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1FE" w:rsidRDefault="001A61FE" w:rsidP="001A61FE">
      <w:pPr>
        <w:pStyle w:val="1"/>
        <w:shd w:val="clear" w:color="auto" w:fill="FFFFFF"/>
        <w:spacing w:before="0"/>
        <w:jc w:val="center"/>
        <w:textAlignment w:val="baseline"/>
        <w:rPr>
          <w:rFonts w:ascii="Arial" w:hAnsi="Arial" w:cs="Arial"/>
          <w:color w:val="2D2D2D"/>
          <w:spacing w:val="2"/>
          <w:sz w:val="46"/>
          <w:szCs w:val="46"/>
        </w:rPr>
      </w:pPr>
      <w:r>
        <w:rPr>
          <w:rFonts w:ascii="Arial" w:hAnsi="Arial" w:cs="Arial"/>
          <w:color w:val="2D2D2D"/>
          <w:spacing w:val="2"/>
          <w:sz w:val="46"/>
          <w:szCs w:val="46"/>
        </w:rPr>
        <w:t>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w:t>
      </w:r>
    </w:p>
    <w:p w:rsidR="001A61FE" w:rsidRDefault="001A61FE" w:rsidP="001A61FE">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31"/>
          <w:szCs w:val="31"/>
        </w:rPr>
      </w:pPr>
      <w:r>
        <w:rPr>
          <w:rFonts w:ascii="Arial" w:hAnsi="Arial" w:cs="Arial"/>
          <w:color w:val="3C3C3C"/>
          <w:spacing w:val="2"/>
          <w:sz w:val="31"/>
          <w:szCs w:val="31"/>
        </w:rPr>
        <w:t> </w:t>
      </w:r>
      <w:r>
        <w:rPr>
          <w:rFonts w:ascii="Arial" w:hAnsi="Arial" w:cs="Arial"/>
          <w:color w:val="3C3C3C"/>
          <w:spacing w:val="2"/>
          <w:sz w:val="31"/>
          <w:szCs w:val="31"/>
        </w:rPr>
        <w:br/>
        <w:t>ПРАВИТЕЛЬСТВО РОССИЙСКОЙ ФЕДЕРАЦИИ</w:t>
      </w:r>
      <w:r>
        <w:rPr>
          <w:rFonts w:ascii="Arial" w:hAnsi="Arial" w:cs="Arial"/>
          <w:color w:val="3C3C3C"/>
          <w:spacing w:val="2"/>
          <w:sz w:val="31"/>
          <w:szCs w:val="31"/>
        </w:rPr>
        <w:br/>
      </w:r>
      <w:r>
        <w:rPr>
          <w:rFonts w:ascii="Arial" w:hAnsi="Arial" w:cs="Arial"/>
          <w:color w:val="3C3C3C"/>
          <w:spacing w:val="2"/>
          <w:sz w:val="31"/>
          <w:szCs w:val="31"/>
        </w:rPr>
        <w:br/>
        <w:t>ПОСТАНОВЛЕНИЕ</w:t>
      </w:r>
      <w:r>
        <w:rPr>
          <w:rFonts w:ascii="Arial" w:hAnsi="Arial" w:cs="Arial"/>
          <w:color w:val="3C3C3C"/>
          <w:spacing w:val="2"/>
          <w:sz w:val="31"/>
          <w:szCs w:val="31"/>
        </w:rPr>
        <w:br/>
      </w:r>
      <w:r>
        <w:rPr>
          <w:rFonts w:ascii="Arial" w:hAnsi="Arial" w:cs="Arial"/>
          <w:color w:val="3C3C3C"/>
          <w:spacing w:val="2"/>
          <w:sz w:val="31"/>
          <w:szCs w:val="31"/>
        </w:rPr>
        <w:br/>
        <w:t>от 4 мая 2012 года N 442</w:t>
      </w:r>
      <w:r>
        <w:rPr>
          <w:rFonts w:ascii="Arial" w:hAnsi="Arial" w:cs="Arial"/>
          <w:color w:val="3C3C3C"/>
          <w:spacing w:val="2"/>
          <w:sz w:val="31"/>
          <w:szCs w:val="31"/>
        </w:rPr>
        <w:br/>
      </w:r>
      <w:r>
        <w:rPr>
          <w:rFonts w:ascii="Arial" w:hAnsi="Arial" w:cs="Arial"/>
          <w:color w:val="3C3C3C"/>
          <w:spacing w:val="2"/>
          <w:sz w:val="31"/>
          <w:szCs w:val="31"/>
        </w:rPr>
        <w:br/>
      </w:r>
      <w:r>
        <w:rPr>
          <w:rFonts w:ascii="Arial" w:hAnsi="Arial" w:cs="Arial"/>
          <w:color w:val="3C3C3C"/>
          <w:spacing w:val="2"/>
          <w:sz w:val="31"/>
          <w:szCs w:val="31"/>
        </w:rPr>
        <w:br/>
        <w:t>О функционировании розничных рынков электрической энергии, полном и (или) частичном ограничении режима потребления электрической энергии</w:t>
      </w:r>
    </w:p>
    <w:p w:rsidR="001A61FE" w:rsidRDefault="001A61FE" w:rsidP="001A61FE">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(с изменениями на 23 января 2015 года)</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____________________________________________________________________</w:t>
      </w:r>
      <w:r>
        <w:rPr>
          <w:rFonts w:ascii="Arial" w:hAnsi="Arial" w:cs="Arial"/>
          <w:color w:val="2D2D2D"/>
          <w:spacing w:val="2"/>
          <w:sz w:val="21"/>
          <w:szCs w:val="21"/>
        </w:rPr>
        <w:br/>
        <w:t>     Документ с изменениями, внесенными:</w:t>
      </w:r>
      <w:r>
        <w:rPr>
          <w:rFonts w:ascii="Arial" w:hAnsi="Arial" w:cs="Arial"/>
          <w:color w:val="2D2D2D"/>
          <w:spacing w:val="2"/>
          <w:sz w:val="21"/>
          <w:szCs w:val="21"/>
        </w:rPr>
        <w:br/>
        <w:t>     </w:t>
      </w:r>
      <w:hyperlink r:id="rId5"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(Российская газета, N 3, 11.01.2013);</w:t>
      </w:r>
      <w:r>
        <w:rPr>
          <w:rFonts w:ascii="Arial" w:hAnsi="Arial" w:cs="Arial"/>
          <w:color w:val="2D2D2D"/>
          <w:spacing w:val="2"/>
          <w:sz w:val="21"/>
          <w:szCs w:val="21"/>
        </w:rPr>
        <w:br/>
        <w:t>     </w:t>
      </w:r>
      <w:hyperlink r:id="rId6"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(Собрание законодательства Российской Федерации, N 1, 07.01.2013);</w:t>
      </w:r>
      <w:r>
        <w:rPr>
          <w:rFonts w:ascii="Arial" w:hAnsi="Arial" w:cs="Arial"/>
          <w:color w:val="2D2D2D"/>
          <w:spacing w:val="2"/>
          <w:sz w:val="21"/>
          <w:szCs w:val="21"/>
        </w:rPr>
        <w:br/>
        <w:t>     </w:t>
      </w:r>
      <w:hyperlink r:id="rId7" w:history="1">
        <w:r>
          <w:rPr>
            <w:rStyle w:val="a3"/>
            <w:rFonts w:ascii="Arial" w:hAnsi="Arial" w:cs="Arial"/>
            <w:color w:val="00466E"/>
            <w:spacing w:val="2"/>
            <w:sz w:val="21"/>
            <w:szCs w:val="21"/>
          </w:rPr>
          <w:t>постановлением Правительства Российской Федерации от 30 января 2013 года N 67</w:t>
        </w:r>
      </w:hyperlink>
      <w:r>
        <w:rPr>
          <w:rFonts w:ascii="Arial" w:hAnsi="Arial" w:cs="Arial"/>
          <w:color w:val="2D2D2D"/>
          <w:spacing w:val="2"/>
          <w:sz w:val="21"/>
          <w:szCs w:val="21"/>
        </w:rPr>
        <w:t>(Собрание законодательства Российской Федерации, N 5, 04.02.2013);</w:t>
      </w:r>
      <w:r>
        <w:rPr>
          <w:rFonts w:ascii="Arial" w:hAnsi="Arial" w:cs="Arial"/>
          <w:color w:val="2D2D2D"/>
          <w:spacing w:val="2"/>
          <w:sz w:val="21"/>
          <w:szCs w:val="21"/>
        </w:rPr>
        <w:br/>
        <w:t>     </w:t>
      </w:r>
      <w:hyperlink r:id="rId8" w:history="1">
        <w:r>
          <w:rPr>
            <w:rStyle w:val="a3"/>
            <w:rFonts w:ascii="Arial" w:hAnsi="Arial" w:cs="Arial"/>
            <w:color w:val="00466E"/>
            <w:spacing w:val="2"/>
            <w:sz w:val="21"/>
            <w:szCs w:val="21"/>
          </w:rPr>
          <w:t>постановлением Правительства Российской Федерации от 26 июля 2013 года N 630</w:t>
        </w:r>
      </w:hyperlink>
      <w:r>
        <w:rPr>
          <w:rFonts w:ascii="Arial" w:hAnsi="Arial" w:cs="Arial"/>
          <w:color w:val="2D2D2D"/>
          <w:spacing w:val="2"/>
          <w:sz w:val="21"/>
          <w:szCs w:val="21"/>
        </w:rPr>
        <w:t>(Официальный интернет-портал правовой информации www.pravo.gov.ru, 31.07.2013);</w:t>
      </w:r>
      <w:r>
        <w:rPr>
          <w:rFonts w:ascii="Arial" w:hAnsi="Arial" w:cs="Arial"/>
          <w:color w:val="2D2D2D"/>
          <w:spacing w:val="2"/>
          <w:sz w:val="21"/>
          <w:szCs w:val="21"/>
        </w:rPr>
        <w:br/>
        <w:t>     </w:t>
      </w:r>
      <w:hyperlink r:id="rId9" w:history="1">
        <w:r>
          <w:rPr>
            <w:rStyle w:val="a3"/>
            <w:rFonts w:ascii="Arial" w:hAnsi="Arial" w:cs="Arial"/>
            <w:color w:val="00466E"/>
            <w:spacing w:val="2"/>
            <w:sz w:val="21"/>
            <w:szCs w:val="21"/>
          </w:rPr>
          <w:t>постановлением Правительства Российской Федерации от 31 июля 2013 года N 652</w:t>
        </w:r>
      </w:hyperlink>
      <w:r>
        <w:rPr>
          <w:rFonts w:ascii="Arial" w:hAnsi="Arial" w:cs="Arial"/>
          <w:color w:val="2D2D2D"/>
          <w:spacing w:val="2"/>
          <w:sz w:val="21"/>
          <w:szCs w:val="21"/>
        </w:rPr>
        <w:t>(Официальный интернет-портал правовой информации www.pravo.gov.ru, 05.08.2013);</w:t>
      </w:r>
      <w:r>
        <w:rPr>
          <w:rFonts w:ascii="Arial" w:hAnsi="Arial" w:cs="Arial"/>
          <w:color w:val="2D2D2D"/>
          <w:spacing w:val="2"/>
          <w:sz w:val="21"/>
          <w:szCs w:val="21"/>
        </w:rPr>
        <w:br/>
        <w:t>     </w:t>
      </w:r>
      <w:hyperlink r:id="rId10" w:history="1">
        <w:r>
          <w:rPr>
            <w:rStyle w:val="a3"/>
            <w:rFonts w:ascii="Arial" w:hAnsi="Arial" w:cs="Arial"/>
            <w:color w:val="00466E"/>
            <w:spacing w:val="2"/>
            <w:sz w:val="21"/>
            <w:szCs w:val="21"/>
          </w:rPr>
          <w:t>постановлением Правительства Российской Федерации от 26 августа 2013 года N 737</w:t>
        </w:r>
      </w:hyperlink>
      <w:r>
        <w:rPr>
          <w:rFonts w:ascii="Arial" w:hAnsi="Arial" w:cs="Arial"/>
          <w:color w:val="2D2D2D"/>
          <w:spacing w:val="2"/>
          <w:sz w:val="21"/>
          <w:szCs w:val="21"/>
        </w:rPr>
        <w:t>(Официальный интернет-портал правовой информации www.pravo.gov.ru, 29.08.2013);</w:t>
      </w:r>
      <w:r>
        <w:rPr>
          <w:rFonts w:ascii="Arial" w:hAnsi="Arial" w:cs="Arial"/>
          <w:color w:val="2D2D2D"/>
          <w:spacing w:val="2"/>
          <w:sz w:val="21"/>
          <w:szCs w:val="21"/>
        </w:rPr>
        <w:br/>
        <w:t>     </w:t>
      </w:r>
      <w:hyperlink r:id="rId11" w:history="1">
        <w:r>
          <w:rPr>
            <w:rStyle w:val="a3"/>
            <w:rFonts w:ascii="Arial" w:hAnsi="Arial" w:cs="Arial"/>
            <w:color w:val="00466E"/>
            <w:spacing w:val="2"/>
            <w:sz w:val="21"/>
            <w:szCs w:val="21"/>
          </w:rPr>
          <w:t>постановлением Правительства Российской Федерации от 27 августа 2013 года N 743</w:t>
        </w:r>
      </w:hyperlink>
      <w:r>
        <w:rPr>
          <w:rFonts w:ascii="Arial" w:hAnsi="Arial" w:cs="Arial"/>
          <w:color w:val="2D2D2D"/>
          <w:spacing w:val="2"/>
          <w:sz w:val="21"/>
          <w:szCs w:val="21"/>
        </w:rPr>
        <w:t>(Официальный интернет-портал правовой информации www.pravo.gov.ru, 29.08.2013);</w:t>
      </w:r>
      <w:r>
        <w:rPr>
          <w:rFonts w:ascii="Arial" w:hAnsi="Arial" w:cs="Arial"/>
          <w:color w:val="2D2D2D"/>
          <w:spacing w:val="2"/>
          <w:sz w:val="21"/>
          <w:szCs w:val="21"/>
        </w:rPr>
        <w:br/>
        <w:t>     </w:t>
      </w:r>
      <w:hyperlink r:id="rId12"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(Официальный интернет-портал правовой информации www.pravo.gov.ru, 12.02.2014);</w:t>
      </w:r>
      <w:r>
        <w:rPr>
          <w:rFonts w:ascii="Arial" w:hAnsi="Arial" w:cs="Arial"/>
          <w:color w:val="2D2D2D"/>
          <w:spacing w:val="2"/>
          <w:sz w:val="21"/>
          <w:szCs w:val="21"/>
        </w:rPr>
        <w:br/>
        <w:t>     </w:t>
      </w:r>
      <w:hyperlink r:id="rId13" w:history="1">
        <w:r>
          <w:rPr>
            <w:rStyle w:val="a3"/>
            <w:rFonts w:ascii="Arial" w:hAnsi="Arial" w:cs="Arial"/>
            <w:color w:val="00466E"/>
            <w:spacing w:val="2"/>
            <w:sz w:val="21"/>
            <w:szCs w:val="21"/>
          </w:rPr>
          <w:t>постановлением Правительства Российской Федерации от 31 июля 2014 года N 750</w:t>
        </w:r>
      </w:hyperlink>
      <w:r>
        <w:rPr>
          <w:rFonts w:ascii="Arial" w:hAnsi="Arial" w:cs="Arial"/>
          <w:color w:val="2D2D2D"/>
          <w:spacing w:val="2"/>
          <w:sz w:val="21"/>
          <w:szCs w:val="21"/>
        </w:rPr>
        <w:t>(Официальный интернет-портал правовой информации www.pravo.gov.ru, 05.08.2014);</w:t>
      </w:r>
      <w:r>
        <w:rPr>
          <w:rFonts w:ascii="Arial" w:hAnsi="Arial" w:cs="Arial"/>
          <w:color w:val="2D2D2D"/>
          <w:spacing w:val="2"/>
          <w:sz w:val="21"/>
          <w:szCs w:val="21"/>
        </w:rPr>
        <w:br/>
        <w:t>     </w:t>
      </w:r>
      <w:hyperlink r:id="rId14" w:history="1">
        <w:r>
          <w:rPr>
            <w:rStyle w:val="a3"/>
            <w:rFonts w:ascii="Arial" w:hAnsi="Arial" w:cs="Arial"/>
            <w:color w:val="00466E"/>
            <w:spacing w:val="2"/>
            <w:sz w:val="21"/>
            <w:szCs w:val="21"/>
          </w:rPr>
          <w:t>постановлением Правительства Российской Федерации от 11 августа 2014 года N 792</w:t>
        </w:r>
      </w:hyperlink>
      <w:r>
        <w:rPr>
          <w:rFonts w:ascii="Arial" w:hAnsi="Arial" w:cs="Arial"/>
          <w:color w:val="2D2D2D"/>
          <w:spacing w:val="2"/>
          <w:sz w:val="21"/>
          <w:szCs w:val="21"/>
        </w:rPr>
        <w:t>(Официальный интернет-портал правовой информации www.pravo.gov.ru, 14.08.2014);</w:t>
      </w:r>
      <w:r>
        <w:rPr>
          <w:rFonts w:ascii="Arial" w:hAnsi="Arial" w:cs="Arial"/>
          <w:color w:val="2D2D2D"/>
          <w:spacing w:val="2"/>
          <w:sz w:val="21"/>
          <w:szCs w:val="21"/>
        </w:rPr>
        <w:br/>
        <w:t>     </w:t>
      </w:r>
      <w:hyperlink r:id="rId15" w:history="1">
        <w:r>
          <w:rPr>
            <w:rStyle w:val="a3"/>
            <w:rFonts w:ascii="Arial" w:hAnsi="Arial" w:cs="Arial"/>
            <w:color w:val="00466E"/>
            <w:spacing w:val="2"/>
            <w:sz w:val="21"/>
            <w:szCs w:val="21"/>
          </w:rPr>
          <w:t xml:space="preserve">постановлением Правительства Российской Федерации от 23 января 2015 года N </w:t>
        </w:r>
        <w:r>
          <w:rPr>
            <w:rStyle w:val="a3"/>
            <w:rFonts w:ascii="Arial" w:hAnsi="Arial" w:cs="Arial"/>
            <w:color w:val="00466E"/>
            <w:spacing w:val="2"/>
            <w:sz w:val="21"/>
            <w:szCs w:val="21"/>
          </w:rPr>
          <w:lastRenderedPageBreak/>
          <w:t>47</w:t>
        </w:r>
      </w:hyperlink>
      <w:r>
        <w:rPr>
          <w:rFonts w:ascii="Arial" w:hAnsi="Arial" w:cs="Arial"/>
          <w:color w:val="2D2D2D"/>
          <w:spacing w:val="2"/>
          <w:sz w:val="21"/>
          <w:szCs w:val="21"/>
        </w:rPr>
        <w:t>(Официальный интернет-портал правовой информации www.pravo.gov.ru, 28.01.2015, N 0001201501280012).</w:t>
      </w:r>
      <w:r>
        <w:rPr>
          <w:rFonts w:ascii="Arial" w:hAnsi="Arial" w:cs="Arial"/>
          <w:color w:val="2D2D2D"/>
          <w:spacing w:val="2"/>
          <w:sz w:val="21"/>
          <w:szCs w:val="21"/>
        </w:rPr>
        <w:br/>
        <w:t>____________________________________________________________________</w:t>
      </w:r>
      <w:r>
        <w:rPr>
          <w:rFonts w:ascii="Arial" w:hAnsi="Arial" w:cs="Arial"/>
          <w:color w:val="2D2D2D"/>
          <w:spacing w:val="2"/>
          <w:sz w:val="21"/>
          <w:szCs w:val="21"/>
        </w:rPr>
        <w:br/>
        <w:t>____________________________________________________________________</w:t>
      </w:r>
      <w:r>
        <w:rPr>
          <w:rFonts w:ascii="Arial" w:hAnsi="Arial" w:cs="Arial"/>
          <w:color w:val="2D2D2D"/>
          <w:spacing w:val="2"/>
          <w:sz w:val="21"/>
          <w:szCs w:val="21"/>
        </w:rPr>
        <w:br/>
        <w:t>     В документе учтено:</w:t>
      </w:r>
      <w:r>
        <w:rPr>
          <w:rFonts w:ascii="Arial" w:hAnsi="Arial" w:cs="Arial"/>
          <w:color w:val="2D2D2D"/>
          <w:spacing w:val="2"/>
          <w:sz w:val="21"/>
          <w:szCs w:val="21"/>
        </w:rPr>
        <w:br/>
        <w:t>     </w:t>
      </w:r>
      <w:hyperlink r:id="rId16" w:history="1">
        <w:r>
          <w:rPr>
            <w:rStyle w:val="a3"/>
            <w:rFonts w:ascii="Arial" w:hAnsi="Arial" w:cs="Arial"/>
            <w:color w:val="00466E"/>
            <w:spacing w:val="2"/>
            <w:sz w:val="21"/>
            <w:szCs w:val="21"/>
          </w:rPr>
          <w:t>решение ВАС России от 21 мая 2013 года N ВАС-15415/12.</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w:t>
      </w:r>
      <w:r>
        <w:rPr>
          <w:rFonts w:ascii="Arial" w:hAnsi="Arial" w:cs="Arial"/>
          <w:color w:val="2D2D2D"/>
          <w:spacing w:val="2"/>
          <w:sz w:val="21"/>
          <w:szCs w:val="21"/>
        </w:rPr>
        <w:br/>
        <w:t>____________________________________________________________________      </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В соответствии с</w:t>
      </w:r>
      <w:r>
        <w:rPr>
          <w:rStyle w:val="apple-converted-space"/>
          <w:rFonts w:ascii="Arial" w:hAnsi="Arial" w:cs="Arial"/>
          <w:color w:val="2D2D2D"/>
          <w:spacing w:val="2"/>
          <w:sz w:val="21"/>
          <w:szCs w:val="21"/>
        </w:rPr>
        <w:t> </w:t>
      </w:r>
      <w:hyperlink r:id="rId17" w:history="1">
        <w:r>
          <w:rPr>
            <w:rStyle w:val="a3"/>
            <w:rFonts w:ascii="Arial" w:hAnsi="Arial" w:cs="Arial"/>
            <w:color w:val="00466E"/>
            <w:spacing w:val="2"/>
            <w:sz w:val="21"/>
            <w:szCs w:val="21"/>
          </w:rPr>
          <w:t>Федеральным законом "Об электроэнергетике"</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Правительство Российской Федерации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постановляет:</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Утвердить прилагаемые:</w:t>
      </w:r>
      <w:r>
        <w:rPr>
          <w:rFonts w:ascii="Arial" w:hAnsi="Arial" w:cs="Arial"/>
          <w:color w:val="2D2D2D"/>
          <w:spacing w:val="2"/>
          <w:sz w:val="21"/>
          <w:szCs w:val="21"/>
        </w:rPr>
        <w:br/>
        <w:t>          </w:t>
      </w:r>
      <w:r>
        <w:rPr>
          <w:rFonts w:ascii="Arial" w:hAnsi="Arial" w:cs="Arial"/>
          <w:color w:val="2D2D2D"/>
          <w:spacing w:val="2"/>
          <w:sz w:val="21"/>
          <w:szCs w:val="21"/>
        </w:rPr>
        <w:br/>
        <w:t>     </w:t>
      </w:r>
      <w:hyperlink r:id="rId18" w:history="1">
        <w:r>
          <w:rPr>
            <w:rStyle w:val="a3"/>
            <w:rFonts w:ascii="Arial" w:hAnsi="Arial" w:cs="Arial"/>
            <w:color w:val="00466E"/>
            <w:spacing w:val="2"/>
            <w:sz w:val="21"/>
            <w:szCs w:val="21"/>
          </w:rPr>
          <w:t>Основные положения функционирования розничных рынков электрической энергии</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w:t>
      </w:r>
      <w:hyperlink r:id="rId19" w:history="1">
        <w:r>
          <w:rPr>
            <w:rStyle w:val="a3"/>
            <w:rFonts w:ascii="Arial" w:hAnsi="Arial" w:cs="Arial"/>
            <w:color w:val="00466E"/>
            <w:spacing w:val="2"/>
            <w:sz w:val="21"/>
            <w:szCs w:val="21"/>
          </w:rPr>
          <w:t>Правила полного и (или) частичного ограничения режима потребления электрической энергии</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w:t>
      </w:r>
      <w:hyperlink r:id="rId20" w:history="1">
        <w:r>
          <w:rPr>
            <w:rStyle w:val="a3"/>
            <w:rFonts w:ascii="Arial" w:hAnsi="Arial" w:cs="Arial"/>
            <w:color w:val="00466E"/>
            <w:spacing w:val="2"/>
            <w:sz w:val="21"/>
            <w:szCs w:val="21"/>
          </w:rPr>
          <w:t>изменения, которые вносятся в акты Правительства Российской Федерации по вопросам функционирования розничных рынков электрической энергии</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 Установить, что:</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года;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w:t>
      </w:r>
      <w:r>
        <w:rPr>
          <w:rStyle w:val="apple-converted-space"/>
          <w:rFonts w:ascii="Arial" w:hAnsi="Arial" w:cs="Arial"/>
          <w:color w:val="2D2D2D"/>
          <w:spacing w:val="2"/>
          <w:sz w:val="21"/>
          <w:szCs w:val="21"/>
        </w:rPr>
        <w:t> </w:t>
      </w:r>
      <w:hyperlink r:id="rId21" w:history="1">
        <w:r>
          <w:rPr>
            <w:rStyle w:val="a3"/>
            <w:rFonts w:ascii="Arial" w:hAnsi="Arial" w:cs="Arial"/>
            <w:color w:val="00466E"/>
            <w:spacing w:val="2"/>
            <w:sz w:val="21"/>
            <w:szCs w:val="21"/>
          </w:rPr>
          <w:t>постановления Правительства Российской Федерации от 31 августа 2006 года N 530 "Об утверждении основных положений функционирования розничных рынков электрической энергии"</w:t>
        </w:r>
      </w:hyperlink>
      <w:r>
        <w:rPr>
          <w:rFonts w:ascii="Arial" w:hAnsi="Arial" w:cs="Arial"/>
          <w:color w:val="2D2D2D"/>
          <w:spacing w:val="2"/>
          <w:sz w:val="21"/>
          <w:szCs w:val="21"/>
        </w:rPr>
        <w:t>, установленные для потребителей, присоединенная мощность энергопринимающих устройств которых в границах балансовой принадлежности превышает 750 кВА, в том числе к потребителям (покупателям) на розничных рынках, функционирующих на территориях, не объединенных в ценовые зоны оптового рынка;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w:t>
      </w:r>
      <w:hyperlink r:id="rId22" w:history="1">
        <w:r>
          <w:rPr>
            <w:rStyle w:val="a3"/>
            <w:rFonts w:ascii="Arial" w:hAnsi="Arial" w:cs="Arial"/>
            <w:color w:val="00466E"/>
            <w:spacing w:val="2"/>
            <w:sz w:val="21"/>
            <w:szCs w:val="21"/>
          </w:rPr>
          <w:t>Основными положениями функционирования розничных рынков электрической энергии</w:t>
        </w:r>
      </w:hyperlink>
      <w:r>
        <w:rPr>
          <w:rFonts w:ascii="Arial" w:hAnsi="Arial" w:cs="Arial"/>
          <w:color w:val="2D2D2D"/>
          <w:spacing w:val="2"/>
          <w:sz w:val="21"/>
          <w:szCs w:val="21"/>
        </w:rPr>
        <w:t>, утвержденными настоящим постановлением, применяются с 1 июля 2012 года, а до 1 января 2013 года - с коэффициентом 0,8 к соответствующему объему, полученному в результате применения расчетного способа;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 разработка и внедрение стандартов качества обслуживания потребителей (покупателей) в соответствии с требованиями, установленными</w:t>
      </w:r>
      <w:r>
        <w:rPr>
          <w:rStyle w:val="apple-converted-space"/>
          <w:rFonts w:ascii="Arial" w:hAnsi="Arial" w:cs="Arial"/>
          <w:color w:val="2D2D2D"/>
          <w:spacing w:val="2"/>
          <w:sz w:val="21"/>
          <w:szCs w:val="21"/>
        </w:rPr>
        <w:t> </w:t>
      </w:r>
      <w:hyperlink r:id="rId23" w:history="1">
        <w:r>
          <w:rPr>
            <w:rStyle w:val="a3"/>
            <w:rFonts w:ascii="Arial" w:hAnsi="Arial" w:cs="Arial"/>
            <w:color w:val="00466E"/>
            <w:spacing w:val="2"/>
            <w:sz w:val="21"/>
            <w:szCs w:val="21"/>
          </w:rPr>
          <w:t>Основными положениями функционирования розничных рынков электрической энергии</w:t>
        </w:r>
      </w:hyperlink>
      <w:r>
        <w:rPr>
          <w:rFonts w:ascii="Arial" w:hAnsi="Arial" w:cs="Arial"/>
          <w:color w:val="2D2D2D"/>
          <w:spacing w:val="2"/>
          <w:sz w:val="21"/>
          <w:szCs w:val="21"/>
        </w:rPr>
        <w:t>,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года;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w:t>
      </w:r>
      <w:r>
        <w:rPr>
          <w:rStyle w:val="apple-converted-space"/>
          <w:rFonts w:ascii="Arial" w:hAnsi="Arial" w:cs="Arial"/>
          <w:color w:val="2D2D2D"/>
          <w:spacing w:val="2"/>
          <w:sz w:val="21"/>
          <w:szCs w:val="21"/>
        </w:rPr>
        <w:t> </w:t>
      </w:r>
      <w:hyperlink r:id="rId24"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25" w:history="1">
        <w:r>
          <w:rPr>
            <w:rStyle w:val="a3"/>
            <w:rFonts w:ascii="Arial" w:hAnsi="Arial" w:cs="Arial"/>
            <w:color w:val="00466E"/>
            <w:spacing w:val="2"/>
            <w:sz w:val="21"/>
            <w:szCs w:val="21"/>
          </w:rPr>
          <w:t>постановлением Правительства Российской Федерации от 27 декабря 2004 года N 861</w:t>
        </w:r>
      </w:hyperlink>
      <w:r>
        <w:rPr>
          <w:rFonts w:ascii="Arial" w:hAnsi="Arial" w:cs="Arial"/>
          <w:color w:val="2D2D2D"/>
          <w:spacing w:val="2"/>
          <w:sz w:val="21"/>
          <w:szCs w:val="21"/>
        </w:rPr>
        <w:t>, осуществляется соответственно сетевыми организациями и гарантирующими поставщиками в 2-месячный срок;</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з) информация об установленных</w:t>
      </w:r>
      <w:r>
        <w:rPr>
          <w:rStyle w:val="apple-converted-space"/>
          <w:rFonts w:ascii="Arial" w:hAnsi="Arial" w:cs="Arial"/>
          <w:color w:val="2D2D2D"/>
          <w:spacing w:val="2"/>
          <w:sz w:val="21"/>
          <w:szCs w:val="21"/>
        </w:rPr>
        <w:t> </w:t>
      </w:r>
      <w:hyperlink r:id="rId26" w:history="1">
        <w:r>
          <w:rPr>
            <w:rStyle w:val="a3"/>
            <w:rFonts w:ascii="Arial" w:hAnsi="Arial" w:cs="Arial"/>
            <w:color w:val="00466E"/>
            <w:spacing w:val="2"/>
            <w:sz w:val="21"/>
            <w:szCs w:val="21"/>
          </w:rPr>
          <w:t>Основными положениями функционирования розничных рынков электрической энергии</w:t>
        </w:r>
      </w:hyperlink>
      <w:r>
        <w:rPr>
          <w:rFonts w:ascii="Arial" w:hAnsi="Arial" w:cs="Arial"/>
          <w:color w:val="2D2D2D"/>
          <w:spacing w:val="2"/>
          <w:sz w:val="21"/>
          <w:szCs w:val="21"/>
        </w:rPr>
        <w:t>,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года, а также на официальных сайтах гарантирующих поставщиков в информационно-телекоммуникационной сети "Интернет";</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и) производитель электрической энергии (мощности), владеющий на праве собственности или ином законном основании объектом или объектами по производству электрической энергии (мощности), которые присоединены к Единой энергетической системе России и установленная генерирующая мощность каждого из которых равна или превышает 25 МВт, не имеющий зарегистрированной группы точек поставки в отношении этих объектов на оптовом рынке и имеющий намерение с 1 января 2015 года участвовать в отношениях по купле-продаже электрической энергии на розничном рынке, обязан не позднее 1 декабря </w:t>
      </w:r>
      <w:r>
        <w:rPr>
          <w:rFonts w:ascii="Arial" w:hAnsi="Arial" w:cs="Arial"/>
          <w:color w:val="2D2D2D"/>
          <w:spacing w:val="2"/>
          <w:sz w:val="21"/>
          <w:szCs w:val="21"/>
        </w:rPr>
        <w:lastRenderedPageBreak/>
        <w:t>2014 года получить в соответствии с</w:t>
      </w:r>
      <w:r>
        <w:rPr>
          <w:rStyle w:val="apple-converted-space"/>
          <w:rFonts w:ascii="Arial" w:hAnsi="Arial" w:cs="Arial"/>
          <w:color w:val="2D2D2D"/>
          <w:spacing w:val="2"/>
          <w:sz w:val="21"/>
          <w:szCs w:val="21"/>
        </w:rPr>
        <w:t> </w:t>
      </w:r>
      <w:hyperlink r:id="rId27" w:history="1">
        <w:r>
          <w:rPr>
            <w:rStyle w:val="a3"/>
            <w:rFonts w:ascii="Arial" w:hAnsi="Arial" w:cs="Arial"/>
            <w:color w:val="00466E"/>
            <w:spacing w:val="2"/>
            <w:sz w:val="21"/>
            <w:szCs w:val="21"/>
          </w:rPr>
          <w:t>Правилами оптового рынка электрической энергии и мощности</w:t>
        </w:r>
      </w:hyperlink>
      <w:r>
        <w:rPr>
          <w:rFonts w:ascii="Arial" w:hAnsi="Arial" w:cs="Arial"/>
          <w:color w:val="2D2D2D"/>
          <w:spacing w:val="2"/>
          <w:sz w:val="21"/>
          <w:szCs w:val="21"/>
        </w:rPr>
        <w:t>, утвержденными</w:t>
      </w:r>
      <w:hyperlink r:id="rId28" w:history="1">
        <w:r>
          <w:rPr>
            <w:rStyle w:val="a3"/>
            <w:rFonts w:ascii="Arial" w:hAnsi="Arial" w:cs="Arial"/>
            <w:color w:val="00466E"/>
            <w:spacing w:val="2"/>
            <w:sz w:val="21"/>
            <w:szCs w:val="21"/>
          </w:rPr>
          <w:t>постановлением Правительства Российской Федерации от 27 декабря 2010 года N 1172</w:t>
        </w:r>
      </w:hyperlink>
      <w:r>
        <w:rPr>
          <w:rFonts w:ascii="Arial" w:hAnsi="Arial" w:cs="Arial"/>
          <w:color w:val="2D2D2D"/>
          <w:spacing w:val="2"/>
          <w:sz w:val="21"/>
          <w:szCs w:val="21"/>
        </w:rPr>
        <w:t>, подтверждение о нераспространении требования о реализации электрической энергии, производимой с использованием такого объекта, только на оптовом рынке;</w:t>
      </w:r>
      <w:r>
        <w:rPr>
          <w:rFonts w:ascii="Arial" w:hAnsi="Arial" w:cs="Arial"/>
          <w:color w:val="2D2D2D"/>
          <w:spacing w:val="2"/>
          <w:sz w:val="21"/>
          <w:szCs w:val="21"/>
        </w:rPr>
        <w:br/>
        <w:t>     (Подпункт в редакции, введенной в действие с 6 сентября 2013 года</w:t>
      </w:r>
      <w:r>
        <w:rPr>
          <w:rStyle w:val="apple-converted-space"/>
          <w:rFonts w:ascii="Arial" w:hAnsi="Arial" w:cs="Arial"/>
          <w:color w:val="2D2D2D"/>
          <w:spacing w:val="2"/>
          <w:sz w:val="21"/>
          <w:szCs w:val="21"/>
        </w:rPr>
        <w:t> </w:t>
      </w:r>
      <w:hyperlink r:id="rId29" w:history="1">
        <w:r>
          <w:rPr>
            <w:rStyle w:val="a3"/>
            <w:rFonts w:ascii="Arial" w:hAnsi="Arial" w:cs="Arial"/>
            <w:color w:val="00466E"/>
            <w:spacing w:val="2"/>
            <w:sz w:val="21"/>
            <w:szCs w:val="21"/>
          </w:rPr>
          <w:t>постановлением Правительства Российской Федерации от 27 августа 2013 года N 743</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к) контроль за соблюдением гарантирующими поставщиками</w:t>
      </w:r>
      <w:r>
        <w:rPr>
          <w:rStyle w:val="apple-converted-space"/>
          <w:rFonts w:ascii="Arial" w:hAnsi="Arial" w:cs="Arial"/>
          <w:color w:val="2D2D2D"/>
          <w:spacing w:val="2"/>
          <w:sz w:val="21"/>
          <w:szCs w:val="21"/>
        </w:rPr>
        <w:t> </w:t>
      </w:r>
      <w:hyperlink r:id="rId30" w:history="1">
        <w:r>
          <w:rPr>
            <w:rStyle w:val="a3"/>
            <w:rFonts w:ascii="Arial" w:hAnsi="Arial" w:cs="Arial"/>
            <w:color w:val="00466E"/>
            <w:spacing w:val="2"/>
            <w:sz w:val="21"/>
            <w:szCs w:val="21"/>
          </w:rPr>
          <w:t>Правил определения и применения гарантирующими поставщиками нерегулируемых цен на электрическую энергию (мощность)</w:t>
        </w:r>
      </w:hyperlink>
      <w:r>
        <w:rPr>
          <w:rFonts w:ascii="Arial" w:hAnsi="Arial" w:cs="Arial"/>
          <w:color w:val="2D2D2D"/>
          <w:spacing w:val="2"/>
          <w:sz w:val="21"/>
          <w:szCs w:val="21"/>
        </w:rPr>
        <w:t>, утвержденных</w:t>
      </w:r>
      <w:r>
        <w:rPr>
          <w:rStyle w:val="apple-converted-space"/>
          <w:rFonts w:ascii="Arial" w:hAnsi="Arial" w:cs="Arial"/>
          <w:color w:val="2D2D2D"/>
          <w:spacing w:val="2"/>
          <w:sz w:val="21"/>
          <w:szCs w:val="21"/>
        </w:rPr>
        <w:t> </w:t>
      </w:r>
      <w:hyperlink r:id="rId31" w:history="1">
        <w:r>
          <w:rPr>
            <w:rStyle w:val="a3"/>
            <w:rFonts w:ascii="Arial" w:hAnsi="Arial" w:cs="Arial"/>
            <w:color w:val="00466E"/>
            <w:spacing w:val="2"/>
            <w:sz w:val="21"/>
            <w:szCs w:val="21"/>
          </w:rPr>
          <w:t>постановлением Правительства Российской Федерации от 29 декабря 2011 года N 1179</w:t>
        </w:r>
      </w:hyperlink>
      <w:r>
        <w:rPr>
          <w:rFonts w:ascii="Arial" w:hAnsi="Arial" w:cs="Arial"/>
          <w:color w:val="2D2D2D"/>
          <w:spacing w:val="2"/>
          <w:sz w:val="21"/>
          <w:szCs w:val="21"/>
        </w:rPr>
        <w:t>,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w:t>
      </w:r>
      <w:r>
        <w:rPr>
          <w:rStyle w:val="apple-converted-space"/>
          <w:rFonts w:ascii="Arial" w:hAnsi="Arial" w:cs="Arial"/>
          <w:color w:val="2D2D2D"/>
          <w:spacing w:val="2"/>
          <w:sz w:val="21"/>
          <w:szCs w:val="21"/>
        </w:rPr>
        <w:t> </w:t>
      </w:r>
      <w:hyperlink r:id="rId32" w:history="1">
        <w:r>
          <w:rPr>
            <w:rStyle w:val="a3"/>
            <w:rFonts w:ascii="Arial" w:hAnsi="Arial" w:cs="Arial"/>
            <w:color w:val="00466E"/>
            <w:spacing w:val="2"/>
            <w:sz w:val="21"/>
            <w:szCs w:val="21"/>
          </w:rPr>
          <w:t>пунктом 6 настоящего постановления</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r>
        <w:rPr>
          <w:rFonts w:ascii="Arial" w:hAnsi="Arial" w:cs="Arial"/>
          <w:color w:val="2D2D2D"/>
          <w:spacing w:val="2"/>
          <w:sz w:val="21"/>
          <w:szCs w:val="21"/>
        </w:rPr>
        <w:br/>
        <w:t>     </w:t>
      </w:r>
      <w:r>
        <w:rPr>
          <w:rFonts w:ascii="Arial" w:hAnsi="Arial" w:cs="Arial"/>
          <w:color w:val="2D2D2D"/>
          <w:spacing w:val="2"/>
          <w:sz w:val="21"/>
          <w:szCs w:val="21"/>
        </w:rPr>
        <w:br/>
        <w:t>     Указанная информация предоставляется не позднее 1 месяца со дня получения соответствующего запроса.</w:t>
      </w:r>
      <w:r>
        <w:rPr>
          <w:rFonts w:ascii="Arial" w:hAnsi="Arial" w:cs="Arial"/>
          <w:color w:val="2D2D2D"/>
          <w:spacing w:val="2"/>
          <w:sz w:val="21"/>
          <w:szCs w:val="21"/>
        </w:rPr>
        <w:br/>
        <w:t>     </w:t>
      </w:r>
      <w:r>
        <w:rPr>
          <w:rFonts w:ascii="Arial" w:hAnsi="Arial" w:cs="Arial"/>
          <w:color w:val="2D2D2D"/>
          <w:spacing w:val="2"/>
          <w:sz w:val="21"/>
          <w:szCs w:val="21"/>
        </w:rPr>
        <w:br/>
        <w:t>     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 Федеральной антимонопольной службе:</w:t>
      </w:r>
      <w:r>
        <w:rPr>
          <w:rFonts w:ascii="Arial" w:hAnsi="Arial" w:cs="Arial"/>
          <w:color w:val="2D2D2D"/>
          <w:spacing w:val="2"/>
          <w:sz w:val="21"/>
          <w:szCs w:val="21"/>
        </w:rPr>
        <w:br/>
        <w:t>     </w:t>
      </w:r>
      <w:r>
        <w:rPr>
          <w:rFonts w:ascii="Arial" w:hAnsi="Arial" w:cs="Arial"/>
          <w:color w:val="2D2D2D"/>
          <w:spacing w:val="2"/>
          <w:sz w:val="21"/>
          <w:szCs w:val="21"/>
        </w:rPr>
        <w:br/>
        <w:t xml:space="preserve">     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w:t>
      </w:r>
      <w:r>
        <w:rPr>
          <w:rFonts w:ascii="Arial" w:hAnsi="Arial" w:cs="Arial"/>
          <w:color w:val="2D2D2D"/>
          <w:spacing w:val="2"/>
          <w:sz w:val="21"/>
          <w:szCs w:val="21"/>
        </w:rPr>
        <w:lastRenderedPageBreak/>
        <w:t>по передаче электрической энергии таким предприятиям (организациям);</w:t>
      </w:r>
      <w:r>
        <w:rPr>
          <w:rFonts w:ascii="Arial" w:hAnsi="Arial" w:cs="Arial"/>
          <w:color w:val="2D2D2D"/>
          <w:spacing w:val="2"/>
          <w:sz w:val="21"/>
          <w:szCs w:val="21"/>
        </w:rPr>
        <w:br/>
        <w:t>     </w:t>
      </w:r>
      <w:r>
        <w:rPr>
          <w:rFonts w:ascii="Arial" w:hAnsi="Arial" w:cs="Arial"/>
          <w:color w:val="2D2D2D"/>
          <w:spacing w:val="2"/>
          <w:sz w:val="21"/>
          <w:szCs w:val="21"/>
        </w:rPr>
        <w:br/>
        <w:t>     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w:t>
      </w:r>
      <w:r>
        <w:rPr>
          <w:rStyle w:val="apple-converted-space"/>
          <w:rFonts w:ascii="Arial" w:hAnsi="Arial" w:cs="Arial"/>
          <w:color w:val="2D2D2D"/>
          <w:spacing w:val="2"/>
          <w:sz w:val="21"/>
          <w:szCs w:val="21"/>
        </w:rPr>
        <w:t> </w:t>
      </w:r>
      <w:hyperlink r:id="rId33" w:history="1">
        <w:r>
          <w:rPr>
            <w:rStyle w:val="a3"/>
            <w:rFonts w:ascii="Arial" w:hAnsi="Arial" w:cs="Arial"/>
            <w:color w:val="00466E"/>
            <w:spacing w:val="2"/>
            <w:sz w:val="21"/>
            <w:szCs w:val="21"/>
          </w:rPr>
          <w:t>Правил определения и применения гарантирующими поставщиками нерегулируемых цен на электрическую энергию (мощность)</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года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 Федеральной службе по тарифам в 3-месячный срок привести свои нормативные правовые акты в соответствие с настоящим постановлением.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 Министерству энергетики Российской Федерации по согласованию с Министерством экономического развития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в 4-месячный срок разработать и утвердить методические указания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в 6-месячный срок привести в соответствие с настоящим постановлением правила разработки и применения графиков аварийного ограничения режима потребления электрической энергии и использования противоаварийной автоматики.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года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w:t>
      </w:r>
      <w:r>
        <w:rPr>
          <w:rFonts w:ascii="Arial" w:hAnsi="Arial" w:cs="Arial"/>
          <w:color w:val="2D2D2D"/>
          <w:spacing w:val="2"/>
          <w:sz w:val="21"/>
          <w:szCs w:val="21"/>
        </w:rPr>
        <w:lastRenderedPageBreak/>
        <w:t>на розничных рынках.</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года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 Признать утратившими силу акты Правительства Российской Федерации по перечню согласно</w:t>
      </w:r>
      <w:r>
        <w:rPr>
          <w:rStyle w:val="apple-converted-space"/>
          <w:rFonts w:ascii="Arial" w:hAnsi="Arial" w:cs="Arial"/>
          <w:color w:val="2D2D2D"/>
          <w:spacing w:val="2"/>
          <w:sz w:val="21"/>
          <w:szCs w:val="21"/>
        </w:rPr>
        <w:t> </w:t>
      </w:r>
      <w:hyperlink r:id="rId34" w:history="1">
        <w:r>
          <w:rPr>
            <w:rStyle w:val="a3"/>
            <w:rFonts w:ascii="Arial" w:hAnsi="Arial" w:cs="Arial"/>
            <w:color w:val="00466E"/>
            <w:spacing w:val="2"/>
            <w:sz w:val="21"/>
            <w:szCs w:val="21"/>
          </w:rPr>
          <w:t>приложению</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 Абзац пятый</w:t>
      </w:r>
      <w:r>
        <w:rPr>
          <w:rStyle w:val="apple-converted-space"/>
          <w:rFonts w:ascii="Arial" w:hAnsi="Arial" w:cs="Arial"/>
          <w:color w:val="2D2D2D"/>
          <w:spacing w:val="2"/>
          <w:sz w:val="21"/>
          <w:szCs w:val="21"/>
        </w:rPr>
        <w:t> </w:t>
      </w:r>
      <w:hyperlink r:id="rId35" w:history="1">
        <w:r>
          <w:rPr>
            <w:rStyle w:val="a3"/>
            <w:rFonts w:ascii="Arial" w:hAnsi="Arial" w:cs="Arial"/>
            <w:color w:val="00466E"/>
            <w:spacing w:val="2"/>
            <w:sz w:val="21"/>
            <w:szCs w:val="21"/>
          </w:rPr>
          <w:t>пункта 9 Основных положений функционирования розничных рынков электрической энергии</w:t>
        </w:r>
      </w:hyperlink>
      <w:r>
        <w:rPr>
          <w:rFonts w:ascii="Arial" w:hAnsi="Arial" w:cs="Arial"/>
          <w:color w:val="2D2D2D"/>
          <w:spacing w:val="2"/>
          <w:sz w:val="21"/>
          <w:szCs w:val="21"/>
        </w:rPr>
        <w:t>, утвержденных настоящим постановлением, вступает в силу по истечении 1 года со дня вступления в силу настоящего постановления.</w:t>
      </w:r>
      <w:r>
        <w:rPr>
          <w:rFonts w:ascii="Arial" w:hAnsi="Arial" w:cs="Arial"/>
          <w:color w:val="2D2D2D"/>
          <w:spacing w:val="2"/>
          <w:sz w:val="21"/>
          <w:szCs w:val="21"/>
        </w:rPr>
        <w:br/>
        <w:t>     </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Председатель Правительства</w:t>
      </w:r>
      <w:r>
        <w:rPr>
          <w:rFonts w:ascii="Arial" w:hAnsi="Arial" w:cs="Arial"/>
          <w:color w:val="2D2D2D"/>
          <w:spacing w:val="2"/>
          <w:sz w:val="21"/>
          <w:szCs w:val="21"/>
        </w:rPr>
        <w:br/>
        <w:t>Российской Федерации</w:t>
      </w:r>
      <w:r>
        <w:rPr>
          <w:rFonts w:ascii="Arial" w:hAnsi="Arial" w:cs="Arial"/>
          <w:color w:val="2D2D2D"/>
          <w:spacing w:val="2"/>
          <w:sz w:val="21"/>
          <w:szCs w:val="21"/>
        </w:rPr>
        <w:br/>
        <w:t>В.Путин</w:t>
      </w:r>
    </w:p>
    <w:p w:rsidR="001A61FE" w:rsidRDefault="001A61FE" w:rsidP="001A61FE">
      <w:pPr>
        <w:pStyle w:val="2"/>
        <w:shd w:val="clear" w:color="auto" w:fill="FFFFFF"/>
        <w:spacing w:before="375" w:beforeAutospacing="0" w:after="225" w:afterAutospacing="0"/>
        <w:jc w:val="center"/>
        <w:textAlignment w:val="baseline"/>
        <w:rPr>
          <w:rFonts w:ascii="Arial" w:hAnsi="Arial" w:cs="Arial"/>
          <w:b w:val="0"/>
          <w:bCs w:val="0"/>
          <w:color w:val="3C3C3C"/>
          <w:spacing w:val="2"/>
          <w:sz w:val="31"/>
          <w:szCs w:val="31"/>
        </w:rPr>
      </w:pPr>
      <w:r>
        <w:rPr>
          <w:rFonts w:ascii="Arial" w:hAnsi="Arial" w:cs="Arial"/>
          <w:b w:val="0"/>
          <w:bCs w:val="0"/>
          <w:color w:val="3C3C3C"/>
          <w:spacing w:val="2"/>
          <w:sz w:val="31"/>
          <w:szCs w:val="31"/>
        </w:rPr>
        <w:t>Основные положения функционирования розничных рынков электрической энергии</w:t>
      </w:r>
    </w:p>
    <w:p w:rsidR="001A61FE" w:rsidRDefault="001A61FE" w:rsidP="001A61FE">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t>УТВЕРЖДЕНЫ</w:t>
      </w:r>
      <w:r>
        <w:rPr>
          <w:rFonts w:ascii="Arial" w:hAnsi="Arial" w:cs="Arial"/>
          <w:color w:val="2D2D2D"/>
          <w:spacing w:val="2"/>
          <w:sz w:val="21"/>
          <w:szCs w:val="21"/>
        </w:rPr>
        <w:br/>
        <w:t>постановлением</w:t>
      </w:r>
      <w:r>
        <w:rPr>
          <w:rFonts w:ascii="Arial" w:hAnsi="Arial" w:cs="Arial"/>
          <w:color w:val="2D2D2D"/>
          <w:spacing w:val="2"/>
          <w:sz w:val="21"/>
          <w:szCs w:val="21"/>
        </w:rPr>
        <w:br/>
        <w:t>Правительства Российской Федерации</w:t>
      </w:r>
      <w:r>
        <w:rPr>
          <w:rFonts w:ascii="Arial" w:hAnsi="Arial" w:cs="Arial"/>
          <w:color w:val="2D2D2D"/>
          <w:spacing w:val="2"/>
          <w:sz w:val="21"/>
          <w:szCs w:val="21"/>
        </w:rPr>
        <w:br/>
        <w:t>от 4 мая 2012 года N 442</w:t>
      </w:r>
    </w:p>
    <w:p w:rsidR="001A61FE" w:rsidRDefault="001A61FE" w:rsidP="001A61FE">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(с изменениями на 23 января 2015 года)</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p>
    <w:p w:rsidR="001A61FE" w:rsidRDefault="001A61FE" w:rsidP="001A61FE">
      <w:pPr>
        <w:pStyle w:val="3"/>
        <w:shd w:val="clear" w:color="auto" w:fill="FFFFFF"/>
        <w:spacing w:before="375" w:after="225"/>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I. Общие положения</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Настоящий документ устанавливает правовые основы функционирования розничных рынков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 Понятия, используемые в настоящем документе, означают следующее:</w:t>
      </w:r>
      <w:r>
        <w:rPr>
          <w:rFonts w:ascii="Arial" w:hAnsi="Arial" w:cs="Arial"/>
          <w:color w:val="2D2D2D"/>
          <w:spacing w:val="2"/>
          <w:sz w:val="21"/>
          <w:szCs w:val="21"/>
        </w:rPr>
        <w:br/>
        <w:t>     </w:t>
      </w:r>
      <w:r>
        <w:rPr>
          <w:rFonts w:ascii="Arial" w:hAnsi="Arial" w:cs="Arial"/>
          <w:color w:val="2D2D2D"/>
          <w:spacing w:val="2"/>
          <w:sz w:val="21"/>
          <w:szCs w:val="21"/>
        </w:rPr>
        <w:br/>
        <w:t xml:space="preserve">     "субъекты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w:t>
      </w:r>
      <w:r>
        <w:rPr>
          <w:rFonts w:ascii="Arial" w:hAnsi="Arial" w:cs="Arial"/>
          <w:color w:val="2D2D2D"/>
          <w:spacing w:val="2"/>
          <w:sz w:val="21"/>
          <w:szCs w:val="21"/>
        </w:rPr>
        <w:lastRenderedPageBreak/>
        <w:t>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r>
        <w:rPr>
          <w:rFonts w:ascii="Arial" w:hAnsi="Arial" w:cs="Arial"/>
          <w:color w:val="2D2D2D"/>
          <w:spacing w:val="2"/>
          <w:sz w:val="21"/>
          <w:szCs w:val="21"/>
        </w:rPr>
        <w:br/>
        <w:t>     </w:t>
      </w:r>
      <w:r>
        <w:rPr>
          <w:rFonts w:ascii="Arial" w:hAnsi="Arial" w:cs="Arial"/>
          <w:color w:val="2D2D2D"/>
          <w:spacing w:val="2"/>
          <w:sz w:val="21"/>
          <w:szCs w:val="21"/>
        </w:rPr>
        <w:br/>
        <w:t>     "точка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акте разграничения балансовой принадлежности, а до составления в установленном порядке акта разграничения балансовой принадлежности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r>
        <w:rPr>
          <w:rFonts w:ascii="Arial" w:hAnsi="Arial" w:cs="Arial"/>
          <w:color w:val="2D2D2D"/>
          <w:spacing w:val="2"/>
          <w:sz w:val="21"/>
          <w:szCs w:val="21"/>
        </w:rPr>
        <w:br/>
        <w:t>     </w:t>
      </w:r>
      <w:r>
        <w:rPr>
          <w:rFonts w:ascii="Arial" w:hAnsi="Arial" w:cs="Arial"/>
          <w:color w:val="2D2D2D"/>
          <w:spacing w:val="2"/>
          <w:sz w:val="21"/>
          <w:szCs w:val="21"/>
        </w:rPr>
        <w:br/>
        <w:t>     "потребитель" - потребитель электрической энергии, приобретающий электрическую энергию (мощность) для собственных бытовых и (или) производственных нужд;</w:t>
      </w:r>
      <w:r>
        <w:rPr>
          <w:rFonts w:ascii="Arial" w:hAnsi="Arial" w:cs="Arial"/>
          <w:color w:val="2D2D2D"/>
          <w:spacing w:val="2"/>
          <w:sz w:val="21"/>
          <w:szCs w:val="21"/>
        </w:rPr>
        <w:br/>
        <w:t>     </w:t>
      </w:r>
      <w:r>
        <w:rPr>
          <w:rFonts w:ascii="Arial" w:hAnsi="Arial" w:cs="Arial"/>
          <w:color w:val="2D2D2D"/>
          <w:spacing w:val="2"/>
          <w:sz w:val="21"/>
          <w:szCs w:val="21"/>
        </w:rPr>
        <w:br/>
        <w:t>     "покупатель"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r>
        <w:rPr>
          <w:rFonts w:ascii="Arial" w:hAnsi="Arial" w:cs="Arial"/>
          <w:color w:val="2D2D2D"/>
          <w:spacing w:val="2"/>
          <w:sz w:val="21"/>
          <w:szCs w:val="21"/>
        </w:rPr>
        <w:br/>
        <w:t>     </w:t>
      </w:r>
      <w:r>
        <w:rPr>
          <w:rFonts w:ascii="Arial" w:hAnsi="Arial" w:cs="Arial"/>
          <w:color w:val="2D2D2D"/>
          <w:spacing w:val="2"/>
          <w:sz w:val="21"/>
          <w:szCs w:val="21"/>
        </w:rPr>
        <w:br/>
        <w:t>     абзац утратил силу с 5 февраля 2015 года -</w:t>
      </w:r>
      <w:r>
        <w:rPr>
          <w:rStyle w:val="apple-converted-space"/>
          <w:rFonts w:ascii="Arial" w:hAnsi="Arial" w:cs="Arial"/>
          <w:color w:val="2D2D2D"/>
          <w:spacing w:val="2"/>
          <w:sz w:val="21"/>
          <w:szCs w:val="21"/>
        </w:rPr>
        <w:t> </w:t>
      </w:r>
      <w:hyperlink r:id="rId36" w:history="1">
        <w:r>
          <w:rPr>
            <w:rStyle w:val="a3"/>
            <w:rFonts w:ascii="Arial" w:hAnsi="Arial" w:cs="Arial"/>
            <w:color w:val="00466E"/>
            <w:spacing w:val="2"/>
            <w:sz w:val="21"/>
            <w:szCs w:val="21"/>
          </w:rPr>
          <w:t>постановление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w:t>
      </w:r>
      <w:r>
        <w:rPr>
          <w:rStyle w:val="apple-converted-space"/>
          <w:rFonts w:ascii="Arial" w:hAnsi="Arial" w:cs="Arial"/>
          <w:color w:val="2D2D2D"/>
          <w:spacing w:val="2"/>
          <w:sz w:val="21"/>
          <w:szCs w:val="21"/>
        </w:rPr>
        <w:t> </w:t>
      </w:r>
      <w:hyperlink r:id="rId37" w:history="1">
        <w:r>
          <w:rPr>
            <w:rStyle w:val="a3"/>
            <w:rFonts w:ascii="Arial" w:hAnsi="Arial" w:cs="Arial"/>
            <w:color w:val="00466E"/>
            <w:spacing w:val="2"/>
            <w:sz w:val="21"/>
            <w:szCs w:val="21"/>
          </w:rPr>
          <w:t>Правилами оптового рынка электрической энергии и мощности</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38" w:history="1">
        <w:r>
          <w:rPr>
            <w:rStyle w:val="a3"/>
            <w:rFonts w:ascii="Arial" w:hAnsi="Arial" w:cs="Arial"/>
            <w:color w:val="00466E"/>
            <w:spacing w:val="2"/>
            <w:sz w:val="21"/>
            <w:szCs w:val="21"/>
          </w:rPr>
          <w:t>постановлением Правительства Российской Федерации от 27 декабря 2010 года N 1172</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(далее -</w:t>
      </w:r>
      <w:r>
        <w:rPr>
          <w:rStyle w:val="apple-converted-space"/>
          <w:rFonts w:ascii="Arial" w:hAnsi="Arial" w:cs="Arial"/>
          <w:color w:val="2D2D2D"/>
          <w:spacing w:val="2"/>
          <w:sz w:val="21"/>
          <w:szCs w:val="21"/>
        </w:rPr>
        <w:t> </w:t>
      </w:r>
      <w:hyperlink r:id="rId39" w:history="1">
        <w:r>
          <w:rPr>
            <w:rStyle w:val="a3"/>
            <w:rFonts w:ascii="Arial" w:hAnsi="Arial" w:cs="Arial"/>
            <w:color w:val="00466E"/>
            <w:spacing w:val="2"/>
            <w:sz w:val="21"/>
            <w:szCs w:val="21"/>
          </w:rPr>
          <w:t>Правила оптового рынка</w:t>
        </w:r>
      </w:hyperlink>
      <w:r>
        <w:rPr>
          <w:rFonts w:ascii="Arial" w:hAnsi="Arial" w:cs="Arial"/>
          <w:color w:val="2D2D2D"/>
          <w:spacing w:val="2"/>
          <w:sz w:val="21"/>
          <w:szCs w:val="21"/>
        </w:rPr>
        <w:t xml:space="preserve">)), а </w:t>
      </w:r>
      <w:r>
        <w:rPr>
          <w:rFonts w:ascii="Arial" w:hAnsi="Arial" w:cs="Arial"/>
          <w:color w:val="2D2D2D"/>
          <w:spacing w:val="2"/>
          <w:sz w:val="21"/>
          <w:szCs w:val="21"/>
        </w:rPr>
        <w:lastRenderedPageBreak/>
        <w:t>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r>
        <w:rPr>
          <w:rFonts w:ascii="Arial" w:hAnsi="Arial" w:cs="Arial"/>
          <w:color w:val="2D2D2D"/>
          <w:spacing w:val="2"/>
          <w:sz w:val="21"/>
          <w:szCs w:val="21"/>
        </w:rPr>
        <w:br/>
        <w:t>     (Абзац в редакции, введенной в действие с 6 сентября 2013 года</w:t>
      </w:r>
      <w:r>
        <w:rPr>
          <w:rStyle w:val="apple-converted-space"/>
          <w:rFonts w:ascii="Arial" w:hAnsi="Arial" w:cs="Arial"/>
          <w:color w:val="2D2D2D"/>
          <w:spacing w:val="2"/>
          <w:sz w:val="21"/>
          <w:szCs w:val="21"/>
        </w:rPr>
        <w:t> </w:t>
      </w:r>
      <w:hyperlink r:id="rId40" w:history="1">
        <w:r>
          <w:rPr>
            <w:rStyle w:val="a3"/>
            <w:rFonts w:ascii="Arial" w:hAnsi="Arial" w:cs="Arial"/>
            <w:color w:val="00466E"/>
            <w:spacing w:val="2"/>
            <w:sz w:val="21"/>
            <w:szCs w:val="21"/>
          </w:rPr>
          <w:t>постановлением Правительства Российской Федерации от 27 августа 2013 года N 743</w:t>
        </w:r>
      </w:hyperlink>
      <w:r>
        <w:rPr>
          <w:rFonts w:ascii="Arial" w:hAnsi="Arial" w:cs="Arial"/>
          <w:color w:val="2D2D2D"/>
          <w:spacing w:val="2"/>
          <w:sz w:val="21"/>
          <w:szCs w:val="21"/>
        </w:rPr>
        <w:t>; в редакции, введенной в действие с 5 февраля 2015 года</w:t>
      </w:r>
      <w:r>
        <w:rPr>
          <w:rStyle w:val="apple-converted-space"/>
          <w:rFonts w:ascii="Arial" w:hAnsi="Arial" w:cs="Arial"/>
          <w:color w:val="2D2D2D"/>
          <w:spacing w:val="2"/>
          <w:sz w:val="21"/>
          <w:szCs w:val="21"/>
        </w:rPr>
        <w:t> </w:t>
      </w:r>
      <w:hyperlink r:id="rId41"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42"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r>
        <w:rPr>
          <w:rFonts w:ascii="Arial" w:hAnsi="Arial" w:cs="Arial"/>
          <w:color w:val="2D2D2D"/>
          <w:spacing w:val="2"/>
          <w:sz w:val="21"/>
          <w:szCs w:val="21"/>
        </w:rPr>
        <w:br/>
        <w:t>     (Абзац дополнительно включен с 5 февраля 2015 года</w:t>
      </w:r>
      <w:r>
        <w:rPr>
          <w:rStyle w:val="apple-converted-space"/>
          <w:rFonts w:ascii="Arial" w:hAnsi="Arial" w:cs="Arial"/>
          <w:color w:val="2D2D2D"/>
          <w:spacing w:val="2"/>
          <w:sz w:val="21"/>
          <w:szCs w:val="21"/>
        </w:rPr>
        <w:t> </w:t>
      </w:r>
      <w:hyperlink r:id="rId43"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r>
        <w:rPr>
          <w:rFonts w:ascii="Arial" w:hAnsi="Arial" w:cs="Arial"/>
          <w:color w:val="2D2D2D"/>
          <w:spacing w:val="2"/>
          <w:sz w:val="21"/>
          <w:szCs w:val="21"/>
        </w:rPr>
        <w:br/>
        <w:t>     (Абзац дополнительно включен с 5 февраля 2015 года</w:t>
      </w:r>
      <w:r>
        <w:rPr>
          <w:rStyle w:val="apple-converted-space"/>
          <w:rFonts w:ascii="Arial" w:hAnsi="Arial" w:cs="Arial"/>
          <w:color w:val="2D2D2D"/>
          <w:spacing w:val="2"/>
          <w:sz w:val="21"/>
          <w:szCs w:val="21"/>
        </w:rPr>
        <w:t> </w:t>
      </w:r>
      <w:hyperlink r:id="rId44"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r>
        <w:rPr>
          <w:rFonts w:ascii="Arial" w:hAnsi="Arial" w:cs="Arial"/>
          <w:color w:val="2D2D2D"/>
          <w:spacing w:val="2"/>
          <w:sz w:val="21"/>
          <w:szCs w:val="21"/>
        </w:rPr>
        <w:br/>
        <w:t>     (Абзац дополнительно включен с 5 февраля 2015 года</w:t>
      </w:r>
      <w:r>
        <w:rPr>
          <w:rStyle w:val="apple-converted-space"/>
          <w:rFonts w:ascii="Arial" w:hAnsi="Arial" w:cs="Arial"/>
          <w:color w:val="2D2D2D"/>
          <w:spacing w:val="2"/>
          <w:sz w:val="21"/>
          <w:szCs w:val="21"/>
        </w:rPr>
        <w:t> </w:t>
      </w:r>
      <w:hyperlink r:id="rId45"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w:t>
      </w:r>
      <w:r>
        <w:rPr>
          <w:rFonts w:ascii="Arial" w:hAnsi="Arial" w:cs="Arial"/>
          <w:color w:val="2D2D2D"/>
          <w:spacing w:val="2"/>
          <w:sz w:val="21"/>
          <w:szCs w:val="21"/>
        </w:rPr>
        <w:lastRenderedPageBreak/>
        <w:t>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r>
        <w:rPr>
          <w:rFonts w:ascii="Arial" w:hAnsi="Arial" w:cs="Arial"/>
          <w:color w:val="2D2D2D"/>
          <w:spacing w:val="2"/>
          <w:sz w:val="21"/>
          <w:szCs w:val="21"/>
        </w:rPr>
        <w:br/>
        <w:t>     (Абзац дополнительно включен с 5 февраля 2015 года</w:t>
      </w:r>
      <w:r>
        <w:rPr>
          <w:rStyle w:val="apple-converted-space"/>
          <w:rFonts w:ascii="Arial" w:hAnsi="Arial" w:cs="Arial"/>
          <w:color w:val="2D2D2D"/>
          <w:spacing w:val="2"/>
          <w:sz w:val="21"/>
          <w:szCs w:val="21"/>
        </w:rPr>
        <w:t> </w:t>
      </w:r>
      <w:hyperlink r:id="rId46"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в установленном порядке договора, обеспечивающего продажу электрической энергии (мощности) на розничных рынках, кроме случаев потребления электрической энергии в отсутствие такого договора в течение 2 месяцев с даты, установленной для принятия гарантирующим поставщиком на обслуживание потребителей;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договором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(системы учета), обязанность по обеспечению целостности и сохранности которого (которой) возложена на потребителя (покупателя), в том числе в нарушении (повреждении) пломб и (или) знаков визуального контроля, нанесенных на прибор учета (систему учета), в несоблюдении установленных договором сроков извещения об утрате (неисправности) прибора учета (системы учета), а также в совершении потребителем (покупателем) иных действий (бездействий), которые привели к искажению данных об объеме потребления электрической энергии (мощности).</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47"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w:t>
      </w:r>
      <w:r>
        <w:rPr>
          <w:rStyle w:val="apple-converted-space"/>
          <w:rFonts w:ascii="Arial" w:hAnsi="Arial" w:cs="Arial"/>
          <w:color w:val="2D2D2D"/>
          <w:spacing w:val="2"/>
          <w:sz w:val="21"/>
          <w:szCs w:val="21"/>
        </w:rPr>
        <w:t> </w:t>
      </w:r>
      <w:hyperlink r:id="rId48"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49" w:history="1">
        <w:r>
          <w:rPr>
            <w:rStyle w:val="a3"/>
            <w:rFonts w:ascii="Arial" w:hAnsi="Arial" w:cs="Arial"/>
            <w:color w:val="00466E"/>
            <w:spacing w:val="2"/>
            <w:sz w:val="21"/>
            <w:szCs w:val="21"/>
          </w:rPr>
          <w:t>постановлением Правительства Российской Федерации от 27 декабря 2004 года N 861</w:t>
        </w:r>
      </w:hyperlink>
      <w:r>
        <w:rPr>
          <w:rFonts w:ascii="Arial" w:hAnsi="Arial" w:cs="Arial"/>
          <w:color w:val="2D2D2D"/>
          <w:spacing w:val="2"/>
          <w:sz w:val="21"/>
          <w:szCs w:val="21"/>
        </w:rPr>
        <w:t>,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Правилами в отношении такой совокупности энергопринимающих устройств.</w:t>
      </w:r>
      <w:r>
        <w:rPr>
          <w:rFonts w:ascii="Arial" w:hAnsi="Arial" w:cs="Arial"/>
          <w:color w:val="2D2D2D"/>
          <w:spacing w:val="2"/>
          <w:sz w:val="21"/>
          <w:szCs w:val="21"/>
        </w:rPr>
        <w:br/>
      </w:r>
      <w:r>
        <w:rPr>
          <w:rFonts w:ascii="Arial" w:hAnsi="Arial" w:cs="Arial"/>
          <w:color w:val="2D2D2D"/>
          <w:spacing w:val="2"/>
          <w:sz w:val="21"/>
          <w:szCs w:val="21"/>
        </w:rPr>
        <w:lastRenderedPageBreak/>
        <w:t>     (Абзац дополнительно включен с 13 августа 2013 года</w:t>
      </w:r>
      <w:r>
        <w:rPr>
          <w:rStyle w:val="apple-converted-space"/>
          <w:rFonts w:ascii="Arial" w:hAnsi="Arial" w:cs="Arial"/>
          <w:color w:val="2D2D2D"/>
          <w:spacing w:val="2"/>
          <w:sz w:val="21"/>
          <w:szCs w:val="21"/>
        </w:rPr>
        <w:t> </w:t>
      </w:r>
      <w:hyperlink r:id="rId50" w:history="1">
        <w:r>
          <w:rPr>
            <w:rStyle w:val="a3"/>
            <w:rFonts w:ascii="Arial" w:hAnsi="Arial" w:cs="Arial"/>
            <w:color w:val="00466E"/>
            <w:spacing w:val="2"/>
            <w:sz w:val="21"/>
            <w:szCs w:val="21"/>
          </w:rPr>
          <w:t>постановлением Правительства Российской Федерации от 31 июля 2013 года N 652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Иные понятия, используемые в настоящем документе, имеют значения, определенные</w:t>
      </w:r>
      <w:hyperlink r:id="rId51" w:history="1">
        <w:r>
          <w:rPr>
            <w:rStyle w:val="a3"/>
            <w:rFonts w:ascii="Arial" w:hAnsi="Arial" w:cs="Arial"/>
            <w:color w:val="00466E"/>
            <w:spacing w:val="2"/>
            <w:sz w:val="21"/>
            <w:szCs w:val="21"/>
          </w:rPr>
          <w:t>Федеральным законом "Об электроэнергетике"</w:t>
        </w:r>
      </w:hyperlink>
      <w:r>
        <w:rPr>
          <w:rFonts w:ascii="Arial" w:hAnsi="Arial" w:cs="Arial"/>
          <w:color w:val="2D2D2D"/>
          <w:spacing w:val="2"/>
          <w:sz w:val="21"/>
          <w:szCs w:val="21"/>
        </w:rPr>
        <w:t>, иными федеральными законами и нормативными правовыми актами Российской Федерации.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 Субъектами розничных рынков являются:</w:t>
      </w:r>
      <w:r>
        <w:rPr>
          <w:rFonts w:ascii="Arial" w:hAnsi="Arial" w:cs="Arial"/>
          <w:color w:val="2D2D2D"/>
          <w:spacing w:val="2"/>
          <w:sz w:val="21"/>
          <w:szCs w:val="21"/>
        </w:rPr>
        <w:br/>
        <w:t>     </w:t>
      </w:r>
      <w:r>
        <w:rPr>
          <w:rFonts w:ascii="Arial" w:hAnsi="Arial" w:cs="Arial"/>
          <w:color w:val="2D2D2D"/>
          <w:spacing w:val="2"/>
          <w:sz w:val="21"/>
          <w:szCs w:val="21"/>
        </w:rPr>
        <w:br/>
        <w:t>     потребители;</w:t>
      </w:r>
      <w:r>
        <w:rPr>
          <w:rFonts w:ascii="Arial" w:hAnsi="Arial" w:cs="Arial"/>
          <w:color w:val="2D2D2D"/>
          <w:spacing w:val="2"/>
          <w:sz w:val="21"/>
          <w:szCs w:val="21"/>
        </w:rPr>
        <w:br/>
        <w:t>     </w:t>
      </w:r>
      <w:r>
        <w:rPr>
          <w:rFonts w:ascii="Arial" w:hAnsi="Arial" w:cs="Arial"/>
          <w:color w:val="2D2D2D"/>
          <w:spacing w:val="2"/>
          <w:sz w:val="21"/>
          <w:szCs w:val="21"/>
        </w:rPr>
        <w:br/>
        <w:t>     исполнители коммунальной услуги;</w:t>
      </w:r>
      <w:r>
        <w:rPr>
          <w:rFonts w:ascii="Arial" w:hAnsi="Arial" w:cs="Arial"/>
          <w:color w:val="2D2D2D"/>
          <w:spacing w:val="2"/>
          <w:sz w:val="21"/>
          <w:szCs w:val="21"/>
        </w:rPr>
        <w:br/>
        <w:t>     </w:t>
      </w:r>
      <w:r>
        <w:rPr>
          <w:rFonts w:ascii="Arial" w:hAnsi="Arial" w:cs="Arial"/>
          <w:color w:val="2D2D2D"/>
          <w:spacing w:val="2"/>
          <w:sz w:val="21"/>
          <w:szCs w:val="21"/>
        </w:rPr>
        <w:br/>
        <w:t>     гарантирующие поставщики;</w:t>
      </w:r>
      <w:r>
        <w:rPr>
          <w:rFonts w:ascii="Arial" w:hAnsi="Arial" w:cs="Arial"/>
          <w:color w:val="2D2D2D"/>
          <w:spacing w:val="2"/>
          <w:sz w:val="21"/>
          <w:szCs w:val="21"/>
        </w:rPr>
        <w:br/>
        <w:t>     </w:t>
      </w:r>
      <w:r>
        <w:rPr>
          <w:rFonts w:ascii="Arial" w:hAnsi="Arial" w:cs="Arial"/>
          <w:color w:val="2D2D2D"/>
          <w:spacing w:val="2"/>
          <w:sz w:val="21"/>
          <w:szCs w:val="21"/>
        </w:rPr>
        <w:br/>
        <w:t>     энергосбытовые, энергоснабжающие организации;</w:t>
      </w:r>
      <w:r>
        <w:rPr>
          <w:rFonts w:ascii="Arial" w:hAnsi="Arial" w:cs="Arial"/>
          <w:color w:val="2D2D2D"/>
          <w:spacing w:val="2"/>
          <w:sz w:val="21"/>
          <w:szCs w:val="21"/>
        </w:rPr>
        <w:br/>
        <w:t>     </w:t>
      </w:r>
      <w:r>
        <w:rPr>
          <w:rFonts w:ascii="Arial" w:hAnsi="Arial" w:cs="Arial"/>
          <w:color w:val="2D2D2D"/>
          <w:spacing w:val="2"/>
          <w:sz w:val="21"/>
          <w:szCs w:val="21"/>
        </w:rPr>
        <w:br/>
        <w:t>     производители электрической энергии (мощности) на розничных рынках;</w:t>
      </w:r>
      <w:r>
        <w:rPr>
          <w:rFonts w:ascii="Arial" w:hAnsi="Arial" w:cs="Arial"/>
          <w:color w:val="2D2D2D"/>
          <w:spacing w:val="2"/>
          <w:sz w:val="21"/>
          <w:szCs w:val="21"/>
        </w:rPr>
        <w:br/>
        <w:t>     </w:t>
      </w:r>
      <w:r>
        <w:rPr>
          <w:rFonts w:ascii="Arial" w:hAnsi="Arial" w:cs="Arial"/>
          <w:color w:val="2D2D2D"/>
          <w:spacing w:val="2"/>
          <w:sz w:val="21"/>
          <w:szCs w:val="21"/>
        </w:rPr>
        <w:br/>
        <w:t>     сетевые организации;</w:t>
      </w:r>
      <w:r>
        <w:rPr>
          <w:rFonts w:ascii="Arial" w:hAnsi="Arial" w:cs="Arial"/>
          <w:color w:val="2D2D2D"/>
          <w:spacing w:val="2"/>
          <w:sz w:val="21"/>
          <w:szCs w:val="21"/>
        </w:rPr>
        <w:br/>
        <w:t>     </w:t>
      </w:r>
      <w:r>
        <w:rPr>
          <w:rFonts w:ascii="Arial" w:hAnsi="Arial" w:cs="Arial"/>
          <w:color w:val="2D2D2D"/>
          <w:spacing w:val="2"/>
          <w:sz w:val="21"/>
          <w:szCs w:val="21"/>
        </w:rPr>
        <w:br/>
        <w:t>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r>
        <w:rPr>
          <w:rFonts w:ascii="Arial" w:hAnsi="Arial" w:cs="Arial"/>
          <w:color w:val="2D2D2D"/>
          <w:spacing w:val="2"/>
          <w:sz w:val="21"/>
          <w:szCs w:val="21"/>
        </w:rPr>
        <w:br/>
        <w:t>     </w:t>
      </w:r>
      <w:r>
        <w:rPr>
          <w:rFonts w:ascii="Arial" w:hAnsi="Arial" w:cs="Arial"/>
          <w:color w:val="2D2D2D"/>
          <w:spacing w:val="2"/>
          <w:sz w:val="21"/>
          <w:szCs w:val="21"/>
        </w:rPr>
        <w:br/>
        <w:t>     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r>
        <w:rPr>
          <w:rFonts w:ascii="Arial" w:hAnsi="Arial" w:cs="Arial"/>
          <w:color w:val="2D2D2D"/>
          <w:spacing w:val="2"/>
          <w:sz w:val="21"/>
          <w:szCs w:val="21"/>
        </w:rPr>
        <w:br/>
        <w:t>     </w:t>
      </w:r>
      <w:r>
        <w:rPr>
          <w:rFonts w:ascii="Arial" w:hAnsi="Arial" w:cs="Arial"/>
          <w:color w:val="2D2D2D"/>
          <w:spacing w:val="2"/>
          <w:sz w:val="21"/>
          <w:szCs w:val="21"/>
        </w:rPr>
        <w:br/>
        <w:t>     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r>
        <w:rPr>
          <w:rFonts w:ascii="Arial" w:hAnsi="Arial" w:cs="Arial"/>
          <w:color w:val="2D2D2D"/>
          <w:spacing w:val="2"/>
          <w:sz w:val="21"/>
          <w:szCs w:val="21"/>
        </w:rPr>
        <w:br/>
        <w:t>     </w:t>
      </w:r>
      <w:r>
        <w:rPr>
          <w:rFonts w:ascii="Arial" w:hAnsi="Arial" w:cs="Arial"/>
          <w:color w:val="2D2D2D"/>
          <w:spacing w:val="2"/>
          <w:sz w:val="21"/>
          <w:szCs w:val="21"/>
        </w:rPr>
        <w:br/>
        <w:t>     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r>
        <w:rPr>
          <w:rFonts w:ascii="Arial" w:hAnsi="Arial" w:cs="Arial"/>
          <w:color w:val="2D2D2D"/>
          <w:spacing w:val="2"/>
          <w:sz w:val="21"/>
          <w:szCs w:val="21"/>
        </w:rPr>
        <w:br/>
        <w:t>     </w:t>
      </w:r>
      <w:r>
        <w:rPr>
          <w:rFonts w:ascii="Arial" w:hAnsi="Arial" w:cs="Arial"/>
          <w:color w:val="2D2D2D"/>
          <w:spacing w:val="2"/>
          <w:sz w:val="21"/>
          <w:szCs w:val="21"/>
        </w:rPr>
        <w:br/>
        <w:t>     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по свободным нерегулируемым ценам;</w:t>
      </w:r>
      <w:r>
        <w:rPr>
          <w:rFonts w:ascii="Arial" w:hAnsi="Arial" w:cs="Arial"/>
          <w:color w:val="2D2D2D"/>
          <w:spacing w:val="2"/>
          <w:sz w:val="21"/>
          <w:szCs w:val="21"/>
        </w:rPr>
        <w:br/>
        <w:t>     </w:t>
      </w:r>
      <w:r>
        <w:rPr>
          <w:rFonts w:ascii="Arial" w:hAnsi="Arial" w:cs="Arial"/>
          <w:color w:val="2D2D2D"/>
          <w:spacing w:val="2"/>
          <w:sz w:val="21"/>
          <w:szCs w:val="21"/>
        </w:rPr>
        <w:br/>
        <w:t>     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w:t>
      </w:r>
      <w:r>
        <w:rPr>
          <w:rStyle w:val="apple-converted-space"/>
          <w:rFonts w:ascii="Arial" w:hAnsi="Arial" w:cs="Arial"/>
          <w:color w:val="2D2D2D"/>
          <w:spacing w:val="2"/>
          <w:sz w:val="21"/>
          <w:szCs w:val="21"/>
        </w:rPr>
        <w:t> </w:t>
      </w:r>
      <w:hyperlink r:id="rId52" w:history="1">
        <w:r>
          <w:rPr>
            <w:rStyle w:val="a3"/>
            <w:rFonts w:ascii="Arial" w:hAnsi="Arial" w:cs="Arial"/>
            <w:color w:val="00466E"/>
            <w:spacing w:val="2"/>
            <w:sz w:val="21"/>
            <w:szCs w:val="21"/>
          </w:rPr>
          <w:t>пункте 65_1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сетевым организациям, определенным в</w:t>
      </w:r>
      <w:r>
        <w:rPr>
          <w:rStyle w:val="apple-converted-space"/>
          <w:rFonts w:ascii="Arial" w:hAnsi="Arial" w:cs="Arial"/>
          <w:color w:val="2D2D2D"/>
          <w:spacing w:val="2"/>
          <w:sz w:val="21"/>
          <w:szCs w:val="21"/>
        </w:rPr>
        <w:t> </w:t>
      </w:r>
      <w:hyperlink r:id="rId53" w:history="1">
        <w:r>
          <w:rPr>
            <w:rStyle w:val="a3"/>
            <w:rFonts w:ascii="Arial" w:hAnsi="Arial" w:cs="Arial"/>
            <w:color w:val="00466E"/>
            <w:spacing w:val="2"/>
            <w:sz w:val="21"/>
            <w:szCs w:val="21"/>
          </w:rPr>
          <w:t>пункте 65_1 настоящего документа</w:t>
        </w:r>
      </w:hyperlink>
      <w:r>
        <w:rPr>
          <w:rFonts w:ascii="Arial" w:hAnsi="Arial" w:cs="Arial"/>
          <w:color w:val="2D2D2D"/>
          <w:spacing w:val="2"/>
          <w:sz w:val="21"/>
          <w:szCs w:val="21"/>
        </w:rPr>
        <w:t>,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r>
        <w:rPr>
          <w:rFonts w:ascii="Arial" w:hAnsi="Arial" w:cs="Arial"/>
          <w:color w:val="2D2D2D"/>
          <w:spacing w:val="2"/>
          <w:sz w:val="21"/>
          <w:szCs w:val="21"/>
        </w:rPr>
        <w:br/>
        <w:t>     </w:t>
      </w:r>
      <w:r>
        <w:rPr>
          <w:rFonts w:ascii="Arial" w:hAnsi="Arial" w:cs="Arial"/>
          <w:color w:val="2D2D2D"/>
          <w:spacing w:val="2"/>
          <w:sz w:val="21"/>
          <w:szCs w:val="21"/>
        </w:rPr>
        <w:br/>
        <w:t>     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r>
        <w:rPr>
          <w:rFonts w:ascii="Arial" w:hAnsi="Arial" w:cs="Arial"/>
          <w:color w:val="2D2D2D"/>
          <w:spacing w:val="2"/>
          <w:sz w:val="21"/>
          <w:szCs w:val="21"/>
        </w:rPr>
        <w:br/>
        <w:t>     (Пункт в редакции, введенной в действие с 5 февраля 2015 года</w:t>
      </w:r>
      <w:r>
        <w:rPr>
          <w:rStyle w:val="apple-converted-space"/>
          <w:rFonts w:ascii="Arial" w:hAnsi="Arial" w:cs="Arial"/>
          <w:color w:val="2D2D2D"/>
          <w:spacing w:val="2"/>
          <w:sz w:val="21"/>
          <w:szCs w:val="21"/>
        </w:rPr>
        <w:t> </w:t>
      </w:r>
      <w:hyperlink r:id="rId54" w:history="1">
        <w:r>
          <w:rPr>
            <w:rStyle w:val="a3"/>
            <w:rFonts w:ascii="Arial" w:hAnsi="Arial" w:cs="Arial"/>
            <w:color w:val="00466E"/>
            <w:spacing w:val="2"/>
            <w:sz w:val="21"/>
            <w:szCs w:val="21"/>
          </w:rPr>
          <w:t xml:space="preserve">постановлением </w:t>
        </w:r>
        <w:r>
          <w:rPr>
            <w:rStyle w:val="a3"/>
            <w:rFonts w:ascii="Arial" w:hAnsi="Arial" w:cs="Arial"/>
            <w:color w:val="00466E"/>
            <w:spacing w:val="2"/>
            <w:sz w:val="21"/>
            <w:szCs w:val="21"/>
          </w:rPr>
          <w:lastRenderedPageBreak/>
          <w:t>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r>
        <w:rPr>
          <w:rFonts w:ascii="Arial" w:hAnsi="Arial" w:cs="Arial"/>
          <w:color w:val="2D2D2D"/>
          <w:spacing w:val="2"/>
          <w:sz w:val="21"/>
          <w:szCs w:val="21"/>
        </w:rPr>
        <w:br/>
        <w:t>     </w:t>
      </w:r>
      <w:r>
        <w:rPr>
          <w:rFonts w:ascii="Arial" w:hAnsi="Arial" w:cs="Arial"/>
          <w:color w:val="2D2D2D"/>
          <w:spacing w:val="2"/>
          <w:sz w:val="21"/>
          <w:szCs w:val="21"/>
        </w:rPr>
        <w:br/>
        <w:t>     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r>
        <w:rPr>
          <w:rFonts w:ascii="Arial" w:hAnsi="Arial" w:cs="Arial"/>
          <w:color w:val="2D2D2D"/>
          <w:spacing w:val="2"/>
          <w:sz w:val="21"/>
          <w:szCs w:val="21"/>
        </w:rPr>
        <w:br/>
        <w:t>     </w:t>
      </w:r>
      <w:r>
        <w:rPr>
          <w:rFonts w:ascii="Arial" w:hAnsi="Arial" w:cs="Arial"/>
          <w:color w:val="2D2D2D"/>
          <w:spacing w:val="2"/>
          <w:sz w:val="21"/>
          <w:szCs w:val="21"/>
        </w:rPr>
        <w:br/>
        <w:t>     Энергосбытовые (энергоснабжающие) организации, за исключением случаев, указанных в</w:t>
      </w:r>
      <w:hyperlink r:id="rId55" w:history="1">
        <w:r>
          <w:rPr>
            <w:rStyle w:val="a3"/>
            <w:rFonts w:ascii="Arial" w:hAnsi="Arial" w:cs="Arial"/>
            <w:color w:val="00466E"/>
            <w:spacing w:val="2"/>
            <w:sz w:val="21"/>
            <w:szCs w:val="21"/>
          </w:rPr>
          <w:t>пунктах 58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56" w:history="1">
        <w:r>
          <w:rPr>
            <w:rStyle w:val="a3"/>
            <w:rFonts w:ascii="Arial" w:hAnsi="Arial" w:cs="Arial"/>
            <w:color w:val="00466E"/>
            <w:spacing w:val="2"/>
            <w:sz w:val="21"/>
            <w:szCs w:val="21"/>
          </w:rPr>
          <w:t>59 настоящего документа</w:t>
        </w:r>
      </w:hyperlink>
      <w:r>
        <w:rPr>
          <w:rFonts w:ascii="Arial" w:hAnsi="Arial" w:cs="Arial"/>
          <w:color w:val="2D2D2D"/>
          <w:spacing w:val="2"/>
          <w:sz w:val="21"/>
          <w:szCs w:val="21"/>
        </w:rPr>
        <w:t>,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r>
        <w:rPr>
          <w:rFonts w:ascii="Arial" w:hAnsi="Arial" w:cs="Arial"/>
          <w:color w:val="2D2D2D"/>
          <w:spacing w:val="2"/>
          <w:sz w:val="21"/>
          <w:szCs w:val="21"/>
        </w:rPr>
        <w:br/>
        <w:t>     </w:t>
      </w:r>
      <w:r>
        <w:rPr>
          <w:rFonts w:ascii="Arial" w:hAnsi="Arial" w:cs="Arial"/>
          <w:color w:val="2D2D2D"/>
          <w:spacing w:val="2"/>
          <w:sz w:val="21"/>
          <w:szCs w:val="21"/>
        </w:rPr>
        <w:br/>
        <w:t>     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r>
        <w:rPr>
          <w:rFonts w:ascii="Arial" w:hAnsi="Arial" w:cs="Arial"/>
          <w:color w:val="2D2D2D"/>
          <w:spacing w:val="2"/>
          <w:sz w:val="21"/>
          <w:szCs w:val="21"/>
        </w:rPr>
        <w:br/>
        <w:t>     </w:t>
      </w:r>
      <w:r>
        <w:rPr>
          <w:rFonts w:ascii="Arial" w:hAnsi="Arial" w:cs="Arial"/>
          <w:color w:val="2D2D2D"/>
          <w:spacing w:val="2"/>
          <w:sz w:val="21"/>
          <w:szCs w:val="21"/>
        </w:rPr>
        <w:br/>
        <w:t xml:space="preserve">     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w:t>
      </w:r>
      <w:r>
        <w:rPr>
          <w:rFonts w:ascii="Arial" w:hAnsi="Arial" w:cs="Arial"/>
          <w:color w:val="2D2D2D"/>
          <w:spacing w:val="2"/>
          <w:sz w:val="21"/>
          <w:szCs w:val="21"/>
        </w:rPr>
        <w:lastRenderedPageBreak/>
        <w:t>жилищным законодательством Российской Федерации.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r>
        <w:rPr>
          <w:rFonts w:ascii="Arial" w:hAnsi="Arial" w:cs="Arial"/>
          <w:color w:val="2D2D2D"/>
          <w:spacing w:val="2"/>
          <w:sz w:val="21"/>
          <w:szCs w:val="21"/>
        </w:rPr>
        <w:br/>
        <w:t>     </w:t>
      </w:r>
      <w:r>
        <w:rPr>
          <w:rFonts w:ascii="Arial" w:hAnsi="Arial" w:cs="Arial"/>
          <w:color w:val="2D2D2D"/>
          <w:spacing w:val="2"/>
          <w:sz w:val="21"/>
          <w:szCs w:val="21"/>
        </w:rPr>
        <w:br/>
        <w:t>     </w:t>
      </w:r>
    </w:p>
    <w:p w:rsidR="001A61FE" w:rsidRDefault="001A61FE" w:rsidP="001A61FE">
      <w:pPr>
        <w:pStyle w:val="3"/>
        <w:shd w:val="clear" w:color="auto" w:fill="FFFFFF"/>
        <w:spacing w:before="375" w:after="225"/>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II. Правила деятельности гарантирующих поставщиков</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w:t>
      </w:r>
      <w:r>
        <w:rPr>
          <w:rStyle w:val="apple-converted-space"/>
          <w:rFonts w:ascii="Arial" w:hAnsi="Arial" w:cs="Arial"/>
          <w:color w:val="2D2D2D"/>
          <w:spacing w:val="2"/>
          <w:sz w:val="21"/>
          <w:szCs w:val="21"/>
        </w:rPr>
        <w:t> </w:t>
      </w:r>
      <w:hyperlink r:id="rId57" w:history="1">
        <w:r>
          <w:rPr>
            <w:rStyle w:val="a3"/>
            <w:rFonts w:ascii="Arial" w:hAnsi="Arial" w:cs="Arial"/>
            <w:color w:val="00466E"/>
            <w:spacing w:val="2"/>
            <w:sz w:val="21"/>
            <w:szCs w:val="21"/>
          </w:rPr>
          <w:t>разделе XI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обязан:</w:t>
      </w:r>
      <w:r>
        <w:rPr>
          <w:rFonts w:ascii="Arial" w:hAnsi="Arial" w:cs="Arial"/>
          <w:color w:val="2D2D2D"/>
          <w:spacing w:val="2"/>
          <w:sz w:val="21"/>
          <w:szCs w:val="21"/>
        </w:rPr>
        <w:br/>
        <w:t>     </w:t>
      </w:r>
      <w:r>
        <w:rPr>
          <w:rFonts w:ascii="Arial" w:hAnsi="Arial" w:cs="Arial"/>
          <w:color w:val="2D2D2D"/>
          <w:spacing w:val="2"/>
          <w:sz w:val="21"/>
          <w:szCs w:val="21"/>
        </w:rPr>
        <w:br/>
        <w:t>     заключать в соответствии с</w:t>
      </w:r>
      <w:r>
        <w:rPr>
          <w:rStyle w:val="apple-converted-space"/>
          <w:rFonts w:ascii="Arial" w:hAnsi="Arial" w:cs="Arial"/>
          <w:color w:val="2D2D2D"/>
          <w:spacing w:val="2"/>
          <w:sz w:val="21"/>
          <w:szCs w:val="21"/>
        </w:rPr>
        <w:t> </w:t>
      </w:r>
      <w:hyperlink r:id="rId58" w:history="1">
        <w:r>
          <w:rPr>
            <w:rStyle w:val="a3"/>
            <w:rFonts w:ascii="Arial" w:hAnsi="Arial" w:cs="Arial"/>
            <w:color w:val="00466E"/>
            <w:spacing w:val="2"/>
            <w:sz w:val="21"/>
            <w:szCs w:val="21"/>
          </w:rPr>
          <w:t>разделом III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r>
        <w:rPr>
          <w:rFonts w:ascii="Arial" w:hAnsi="Arial" w:cs="Arial"/>
          <w:color w:val="2D2D2D"/>
          <w:spacing w:val="2"/>
          <w:sz w:val="21"/>
          <w:szCs w:val="21"/>
        </w:rPr>
        <w:br/>
        <w:t>     </w:t>
      </w:r>
      <w:r>
        <w:rPr>
          <w:rFonts w:ascii="Arial" w:hAnsi="Arial" w:cs="Arial"/>
          <w:color w:val="2D2D2D"/>
          <w:spacing w:val="2"/>
          <w:sz w:val="21"/>
          <w:szCs w:val="21"/>
        </w:rPr>
        <w:br/>
        <w:t xml:space="preserve">     в порядке, установленном в разделе III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w:t>
      </w:r>
      <w:r>
        <w:rPr>
          <w:rFonts w:ascii="Arial" w:hAnsi="Arial" w:cs="Arial"/>
          <w:color w:val="2D2D2D"/>
          <w:spacing w:val="2"/>
          <w:sz w:val="21"/>
          <w:szCs w:val="21"/>
        </w:rPr>
        <w:lastRenderedPageBreak/>
        <w:t>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59"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соблюдать требования, установленные</w:t>
      </w:r>
      <w:r>
        <w:rPr>
          <w:rStyle w:val="apple-converted-space"/>
          <w:rFonts w:ascii="Arial" w:hAnsi="Arial" w:cs="Arial"/>
          <w:color w:val="2D2D2D"/>
          <w:spacing w:val="2"/>
          <w:sz w:val="21"/>
          <w:szCs w:val="21"/>
        </w:rPr>
        <w:t> </w:t>
      </w:r>
      <w:hyperlink r:id="rId60" w:history="1">
        <w:r>
          <w:rPr>
            <w:rStyle w:val="a3"/>
            <w:rFonts w:ascii="Arial" w:hAnsi="Arial" w:cs="Arial"/>
            <w:color w:val="00466E"/>
            <w:spacing w:val="2"/>
            <w:sz w:val="21"/>
            <w:szCs w:val="21"/>
          </w:rPr>
          <w:t>пунктом 11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поддерживать показатели финансового состояния согласно</w:t>
      </w:r>
      <w:r>
        <w:rPr>
          <w:rStyle w:val="apple-converted-space"/>
          <w:rFonts w:ascii="Arial" w:hAnsi="Arial" w:cs="Arial"/>
          <w:color w:val="2D2D2D"/>
          <w:spacing w:val="2"/>
          <w:sz w:val="21"/>
          <w:szCs w:val="21"/>
        </w:rPr>
        <w:t> </w:t>
      </w:r>
      <w:hyperlink r:id="rId61" w:history="1">
        <w:r>
          <w:rPr>
            <w:rStyle w:val="a3"/>
            <w:rFonts w:ascii="Arial" w:hAnsi="Arial" w:cs="Arial"/>
            <w:color w:val="00466E"/>
            <w:spacing w:val="2"/>
            <w:sz w:val="21"/>
            <w:szCs w:val="21"/>
          </w:rPr>
          <w:t>приложению N 1</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r>
        <w:rPr>
          <w:rFonts w:ascii="Arial" w:hAnsi="Arial" w:cs="Arial"/>
          <w:color w:val="2D2D2D"/>
          <w:spacing w:val="2"/>
          <w:sz w:val="21"/>
          <w:szCs w:val="21"/>
        </w:rPr>
        <w:br/>
        <w:t>     </w:t>
      </w:r>
      <w:r>
        <w:rPr>
          <w:rFonts w:ascii="Arial" w:hAnsi="Arial" w:cs="Arial"/>
          <w:color w:val="2D2D2D"/>
          <w:spacing w:val="2"/>
          <w:sz w:val="21"/>
          <w:szCs w:val="21"/>
        </w:rPr>
        <w:br/>
        <w:t>     надлежащим образом исполнять добровольно принятые на себя обязательства, возникшие из заключенных гарантирующим поставщиком с кредиторами прежнего гарантирующего поставщика, в отношении зоны деятельности которого проводился конкурс, договоров об уступке принадлежащих таким кредиторам прав требования к прежнему гарантирующему поставщику на основании заключенных с ним договоров купли-продажи электрической энергии (мощности) и договоров об оказании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информацию о потребителях по формам согласно</w:t>
      </w:r>
      <w:r>
        <w:rPr>
          <w:rStyle w:val="apple-converted-space"/>
          <w:rFonts w:ascii="Arial" w:hAnsi="Arial" w:cs="Arial"/>
          <w:color w:val="2D2D2D"/>
          <w:spacing w:val="2"/>
          <w:sz w:val="21"/>
          <w:szCs w:val="21"/>
        </w:rPr>
        <w:t> </w:t>
      </w:r>
      <w:hyperlink r:id="rId62" w:history="1">
        <w:r>
          <w:rPr>
            <w:rStyle w:val="a3"/>
            <w:rFonts w:ascii="Arial" w:hAnsi="Arial" w:cs="Arial"/>
            <w:color w:val="00466E"/>
            <w:spacing w:val="2"/>
            <w:sz w:val="21"/>
            <w:szCs w:val="21"/>
          </w:rPr>
          <w:t>приложению N 2</w:t>
        </w:r>
      </w:hyperlink>
      <w:r>
        <w:rPr>
          <w:rFonts w:ascii="Arial" w:hAnsi="Arial" w:cs="Arial"/>
          <w:color w:val="2D2D2D"/>
          <w:spacing w:val="2"/>
          <w:sz w:val="21"/>
          <w:szCs w:val="21"/>
        </w:rP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w:t>
      </w:r>
      <w:r>
        <w:rPr>
          <w:rStyle w:val="apple-converted-space"/>
          <w:rFonts w:ascii="Arial" w:hAnsi="Arial" w:cs="Arial"/>
          <w:color w:val="2D2D2D"/>
          <w:spacing w:val="2"/>
          <w:sz w:val="21"/>
          <w:szCs w:val="21"/>
        </w:rPr>
        <w:t> </w:t>
      </w:r>
      <w:hyperlink r:id="rId63" w:history="1">
        <w:r>
          <w:rPr>
            <w:rStyle w:val="a3"/>
            <w:rFonts w:ascii="Arial" w:hAnsi="Arial" w:cs="Arial"/>
            <w:color w:val="00466E"/>
            <w:spacing w:val="2"/>
            <w:sz w:val="21"/>
            <w:szCs w:val="21"/>
          </w:rPr>
          <w:t>приложением N 1 к настоящему документу</w:t>
        </w:r>
      </w:hyperlink>
      <w:r>
        <w:rPr>
          <w:rFonts w:ascii="Arial" w:hAnsi="Arial" w:cs="Arial"/>
          <w:color w:val="2D2D2D"/>
          <w:spacing w:val="2"/>
          <w:sz w:val="21"/>
          <w:szCs w:val="21"/>
        </w:rPr>
        <w:t xml:space="preserve">. Указанные документы должны быть подписаны руководителем и заверены печатью гарантирующего поставщика.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отчетным, в случаях если </w:t>
      </w:r>
      <w:r>
        <w:rPr>
          <w:rFonts w:ascii="Arial" w:hAnsi="Arial" w:cs="Arial"/>
          <w:color w:val="2D2D2D"/>
          <w:spacing w:val="2"/>
          <w:sz w:val="21"/>
          <w:szCs w:val="21"/>
        </w:rPr>
        <w:lastRenderedPageBreak/>
        <w:t>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r>
        <w:rPr>
          <w:rFonts w:ascii="Arial" w:hAnsi="Arial" w:cs="Arial"/>
          <w:color w:val="2D2D2D"/>
          <w:spacing w:val="2"/>
          <w:sz w:val="21"/>
          <w:szCs w:val="21"/>
        </w:rPr>
        <w:br/>
        <w:t>     (Абзац в редакции, введенной в действие с 12 февраля 2013 года</w:t>
      </w:r>
      <w:r>
        <w:rPr>
          <w:rStyle w:val="apple-converted-space"/>
          <w:rFonts w:ascii="Arial" w:hAnsi="Arial" w:cs="Arial"/>
          <w:color w:val="2D2D2D"/>
          <w:spacing w:val="2"/>
          <w:sz w:val="21"/>
          <w:szCs w:val="21"/>
        </w:rPr>
        <w:t> </w:t>
      </w:r>
      <w:hyperlink r:id="rId64" w:history="1">
        <w:r>
          <w:rPr>
            <w:rStyle w:val="a3"/>
            <w:rFonts w:ascii="Arial" w:hAnsi="Arial" w:cs="Arial"/>
            <w:color w:val="00466E"/>
            <w:spacing w:val="2"/>
            <w:sz w:val="21"/>
            <w:szCs w:val="21"/>
          </w:rPr>
          <w:t>постановлением Правительства Российской Федерации от 30 января 2013 года N 67</w:t>
        </w:r>
      </w:hyperlink>
      <w:r>
        <w:rPr>
          <w:rFonts w:ascii="Arial" w:hAnsi="Arial" w:cs="Arial"/>
          <w:color w:val="2D2D2D"/>
          <w:spacing w:val="2"/>
          <w:sz w:val="21"/>
          <w:szCs w:val="21"/>
        </w:rPr>
        <w:t>.</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 Гарантирующий поставщик в целях обеспечения качественного и своевременного обслуживания потребителей (покупателей) обязан внедрять:</w:t>
      </w:r>
      <w:r>
        <w:rPr>
          <w:rFonts w:ascii="Arial" w:hAnsi="Arial" w:cs="Arial"/>
          <w:color w:val="2D2D2D"/>
          <w:spacing w:val="2"/>
          <w:sz w:val="21"/>
          <w:szCs w:val="21"/>
        </w:rPr>
        <w:br/>
        <w:t>     </w:t>
      </w:r>
      <w:r>
        <w:rPr>
          <w:rFonts w:ascii="Arial" w:hAnsi="Arial" w:cs="Arial"/>
          <w:color w:val="2D2D2D"/>
          <w:spacing w:val="2"/>
          <w:sz w:val="21"/>
          <w:szCs w:val="21"/>
        </w:rPr>
        <w:br/>
        <w:t>     стандарты качества обслуживания потребителей (покупателей), отвечающие установленным</w:t>
      </w:r>
      <w:hyperlink r:id="rId65" w:history="1">
        <w:r>
          <w:rPr>
            <w:rStyle w:val="a3"/>
            <w:rFonts w:ascii="Arial" w:hAnsi="Arial" w:cs="Arial"/>
            <w:color w:val="00466E"/>
            <w:spacing w:val="2"/>
            <w:sz w:val="21"/>
            <w:szCs w:val="21"/>
          </w:rPr>
          <w:t>пунктом 11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требованиям;</w:t>
      </w:r>
      <w:r>
        <w:rPr>
          <w:rFonts w:ascii="Arial" w:hAnsi="Arial" w:cs="Arial"/>
          <w:color w:val="2D2D2D"/>
          <w:spacing w:val="2"/>
          <w:sz w:val="21"/>
          <w:szCs w:val="21"/>
        </w:rPr>
        <w:br/>
        <w:t>     </w:t>
      </w:r>
      <w:r>
        <w:rPr>
          <w:rFonts w:ascii="Arial" w:hAnsi="Arial" w:cs="Arial"/>
          <w:color w:val="2D2D2D"/>
          <w:spacing w:val="2"/>
          <w:sz w:val="21"/>
          <w:szCs w:val="21"/>
        </w:rPr>
        <w:br/>
        <w:t>     программы мероприятий по повышению качества обслуживания потребителей (покупателей).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 Обслуживание гарантирующим поставщиком потребителей (покупателей) осуществляется в соответствии со следующими требованиями:</w:t>
      </w:r>
      <w:r>
        <w:rPr>
          <w:rFonts w:ascii="Arial" w:hAnsi="Arial" w:cs="Arial"/>
          <w:color w:val="2D2D2D"/>
          <w:spacing w:val="2"/>
          <w:sz w:val="21"/>
          <w:szCs w:val="21"/>
        </w:rPr>
        <w:br/>
        <w:t>     </w:t>
      </w:r>
      <w:r>
        <w:rPr>
          <w:rFonts w:ascii="Arial" w:hAnsi="Arial" w:cs="Arial"/>
          <w:color w:val="2D2D2D"/>
          <w:spacing w:val="2"/>
          <w:sz w:val="21"/>
          <w:szCs w:val="21"/>
        </w:rPr>
        <w:br/>
        <w:t>     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w:t>
      </w:r>
      <w:r>
        <w:rPr>
          <w:rStyle w:val="apple-converted-space"/>
          <w:rFonts w:ascii="Arial" w:hAnsi="Arial" w:cs="Arial"/>
          <w:color w:val="2D2D2D"/>
          <w:spacing w:val="2"/>
          <w:sz w:val="21"/>
          <w:szCs w:val="21"/>
        </w:rPr>
        <w:t> </w:t>
      </w:r>
      <w:hyperlink r:id="rId66" w:history="1">
        <w:r>
          <w:rPr>
            <w:rStyle w:val="a3"/>
            <w:rFonts w:ascii="Arial" w:hAnsi="Arial" w:cs="Arial"/>
            <w:color w:val="00466E"/>
            <w:spacing w:val="2"/>
            <w:sz w:val="21"/>
            <w:szCs w:val="21"/>
          </w:rPr>
          <w:t>пункта 33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заключение с потребителем (покупателем) договора энергоснабжения (купли-продажи (поставки) электрической энергии (мощности)) в соответствии с</w:t>
      </w:r>
      <w:r>
        <w:rPr>
          <w:rStyle w:val="apple-converted-space"/>
          <w:rFonts w:ascii="Arial" w:hAnsi="Arial" w:cs="Arial"/>
          <w:color w:val="2D2D2D"/>
          <w:spacing w:val="2"/>
          <w:sz w:val="21"/>
          <w:szCs w:val="21"/>
        </w:rPr>
        <w:t> </w:t>
      </w:r>
      <w:hyperlink r:id="rId67" w:history="1">
        <w:r>
          <w:rPr>
            <w:rStyle w:val="a3"/>
            <w:rFonts w:ascii="Arial" w:hAnsi="Arial" w:cs="Arial"/>
            <w:color w:val="00466E"/>
            <w:spacing w:val="2"/>
            <w:sz w:val="21"/>
            <w:szCs w:val="21"/>
          </w:rPr>
          <w:t>разделом III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r>
        <w:rPr>
          <w:rFonts w:ascii="Arial" w:hAnsi="Arial" w:cs="Arial"/>
          <w:color w:val="2D2D2D"/>
          <w:spacing w:val="2"/>
          <w:sz w:val="21"/>
          <w:szCs w:val="21"/>
        </w:rPr>
        <w:br/>
        <w:t>     </w:t>
      </w:r>
      <w:r>
        <w:rPr>
          <w:rFonts w:ascii="Arial" w:hAnsi="Arial" w:cs="Arial"/>
          <w:color w:val="2D2D2D"/>
          <w:spacing w:val="2"/>
          <w:sz w:val="21"/>
          <w:szCs w:val="21"/>
        </w:rPr>
        <w:br/>
        <w:t>     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w:t>
      </w:r>
      <w:r>
        <w:rPr>
          <w:rStyle w:val="apple-converted-space"/>
          <w:rFonts w:ascii="Arial" w:hAnsi="Arial" w:cs="Arial"/>
          <w:color w:val="2D2D2D"/>
          <w:spacing w:val="2"/>
          <w:sz w:val="21"/>
          <w:szCs w:val="21"/>
        </w:rPr>
        <w:t> </w:t>
      </w:r>
      <w:hyperlink r:id="rId68" w:history="1">
        <w:r>
          <w:rPr>
            <w:rStyle w:val="a3"/>
            <w:rFonts w:ascii="Arial" w:hAnsi="Arial" w:cs="Arial"/>
            <w:color w:val="00466E"/>
            <w:spacing w:val="2"/>
            <w:sz w:val="21"/>
            <w:szCs w:val="21"/>
          </w:rPr>
          <w:t>разделом X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r>
        <w:rPr>
          <w:rFonts w:ascii="Arial" w:hAnsi="Arial" w:cs="Arial"/>
          <w:color w:val="2D2D2D"/>
          <w:spacing w:val="2"/>
          <w:sz w:val="21"/>
          <w:szCs w:val="21"/>
        </w:rPr>
        <w:br/>
        <w:t>     </w:t>
      </w:r>
      <w:r>
        <w:rPr>
          <w:rFonts w:ascii="Arial" w:hAnsi="Arial" w:cs="Arial"/>
          <w:color w:val="2D2D2D"/>
          <w:spacing w:val="2"/>
          <w:sz w:val="21"/>
          <w:szCs w:val="21"/>
        </w:rPr>
        <w:br/>
        <w:t>     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 (для граждан);</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r>
        <w:rPr>
          <w:rFonts w:ascii="Arial" w:hAnsi="Arial" w:cs="Arial"/>
          <w:color w:val="2D2D2D"/>
          <w:spacing w:val="2"/>
          <w:sz w:val="21"/>
          <w:szCs w:val="21"/>
        </w:rPr>
        <w:br/>
        <w:t>     </w:t>
      </w:r>
      <w:r>
        <w:rPr>
          <w:rFonts w:ascii="Arial" w:hAnsi="Arial" w:cs="Arial"/>
          <w:color w:val="2D2D2D"/>
          <w:spacing w:val="2"/>
          <w:sz w:val="21"/>
          <w:szCs w:val="21"/>
        </w:rPr>
        <w:br/>
        <w:t>     организация приема иных, не указанных в абзаце восьмом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r>
        <w:rPr>
          <w:rFonts w:ascii="Arial" w:hAnsi="Arial" w:cs="Arial"/>
          <w:color w:val="2D2D2D"/>
          <w:spacing w:val="2"/>
          <w:sz w:val="21"/>
          <w:szCs w:val="21"/>
        </w:rPr>
        <w:br/>
        <w:t>     </w:t>
      </w:r>
      <w:r>
        <w:rPr>
          <w:rFonts w:ascii="Arial" w:hAnsi="Arial" w:cs="Arial"/>
          <w:color w:val="2D2D2D"/>
          <w:spacing w:val="2"/>
          <w:sz w:val="21"/>
          <w:szCs w:val="21"/>
        </w:rPr>
        <w:br/>
        <w:t>     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r>
        <w:rPr>
          <w:rFonts w:ascii="Arial" w:hAnsi="Arial" w:cs="Arial"/>
          <w:color w:val="2D2D2D"/>
          <w:spacing w:val="2"/>
          <w:sz w:val="21"/>
          <w:szCs w:val="21"/>
        </w:rPr>
        <w:br/>
        <w:t>     </w:t>
      </w:r>
      <w:r>
        <w:rPr>
          <w:rFonts w:ascii="Arial" w:hAnsi="Arial" w:cs="Arial"/>
          <w:color w:val="2D2D2D"/>
          <w:spacing w:val="2"/>
          <w:sz w:val="21"/>
          <w:szCs w:val="21"/>
        </w:rPr>
        <w:br/>
        <w:t>     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r>
        <w:rPr>
          <w:rFonts w:ascii="Arial" w:hAnsi="Arial" w:cs="Arial"/>
          <w:color w:val="2D2D2D"/>
          <w:spacing w:val="2"/>
          <w:sz w:val="21"/>
          <w:szCs w:val="21"/>
        </w:rPr>
        <w:br/>
        <w:t>     </w:t>
      </w:r>
      <w:r>
        <w:rPr>
          <w:rFonts w:ascii="Arial" w:hAnsi="Arial" w:cs="Arial"/>
          <w:color w:val="2D2D2D"/>
          <w:spacing w:val="2"/>
          <w:sz w:val="21"/>
          <w:szCs w:val="21"/>
        </w:rPr>
        <w:br/>
        <w:t>     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w:t>
      </w:r>
      <w:hyperlink r:id="rId69" w:history="1">
        <w:r>
          <w:rPr>
            <w:rStyle w:val="a3"/>
            <w:rFonts w:ascii="Arial" w:hAnsi="Arial" w:cs="Arial"/>
            <w:color w:val="00466E"/>
            <w:spacing w:val="2"/>
            <w:sz w:val="21"/>
            <w:szCs w:val="21"/>
          </w:rPr>
          <w:t>пунктом 33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разработанные и внедренные гарантирующим поставщиком стандарты качества обслуживания потребителей (покупателей) и изменения указанных стандартов;</w:t>
      </w:r>
      <w:r>
        <w:rPr>
          <w:rFonts w:ascii="Arial" w:hAnsi="Arial" w:cs="Arial"/>
          <w:color w:val="2D2D2D"/>
          <w:spacing w:val="2"/>
          <w:sz w:val="21"/>
          <w:szCs w:val="21"/>
        </w:rPr>
        <w:br/>
        <w:t>     </w:t>
      </w:r>
      <w:r>
        <w:rPr>
          <w:rFonts w:ascii="Arial" w:hAnsi="Arial" w:cs="Arial"/>
          <w:color w:val="2D2D2D"/>
          <w:spacing w:val="2"/>
          <w:sz w:val="21"/>
          <w:szCs w:val="21"/>
        </w:rPr>
        <w:br/>
        <w:t>     порядок и условия внесения платежей по договору энергоснабжения (купли-продажи (поставки)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порядок и условия приема показаний приборов учета и последствия вывода из строя приборов учета либо отсутствия приборов учета;</w:t>
      </w:r>
      <w:r>
        <w:rPr>
          <w:rFonts w:ascii="Arial" w:hAnsi="Arial" w:cs="Arial"/>
          <w:color w:val="2D2D2D"/>
          <w:spacing w:val="2"/>
          <w:sz w:val="21"/>
          <w:szCs w:val="21"/>
        </w:rPr>
        <w:br/>
        <w:t>     </w:t>
      </w:r>
      <w:r>
        <w:rPr>
          <w:rFonts w:ascii="Arial" w:hAnsi="Arial" w:cs="Arial"/>
          <w:color w:val="2D2D2D"/>
          <w:spacing w:val="2"/>
          <w:sz w:val="21"/>
          <w:szCs w:val="21"/>
        </w:rPr>
        <w:br/>
        <w:t>     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размер и порядок расчета стоимости электрической энергии, действующие тарифы и льготы;</w:t>
      </w:r>
      <w:r>
        <w:rPr>
          <w:rFonts w:ascii="Arial" w:hAnsi="Arial" w:cs="Arial"/>
          <w:color w:val="2D2D2D"/>
          <w:spacing w:val="2"/>
          <w:sz w:val="21"/>
          <w:szCs w:val="21"/>
        </w:rPr>
        <w:br/>
        <w:t>     </w:t>
      </w:r>
      <w:r>
        <w:rPr>
          <w:rFonts w:ascii="Arial" w:hAnsi="Arial" w:cs="Arial"/>
          <w:color w:val="2D2D2D"/>
          <w:spacing w:val="2"/>
          <w:sz w:val="21"/>
          <w:szCs w:val="21"/>
        </w:rPr>
        <w:br/>
        <w:t>     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порядок подачи обращений, претензий и жалоб на действия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иные, наиболее часто задаваемые вопросы, возникающие у потребителей (покупателей), и ответы на них.</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w:t>
      </w:r>
      <w:r>
        <w:rPr>
          <w:rStyle w:val="apple-converted-space"/>
          <w:rFonts w:ascii="Arial" w:hAnsi="Arial" w:cs="Arial"/>
          <w:color w:val="2D2D2D"/>
          <w:spacing w:val="2"/>
          <w:sz w:val="21"/>
          <w:szCs w:val="21"/>
        </w:rPr>
        <w:t> </w:t>
      </w:r>
      <w:hyperlink r:id="rId70" w:history="1">
        <w:r>
          <w:rPr>
            <w:rStyle w:val="a3"/>
            <w:rFonts w:ascii="Arial" w:hAnsi="Arial" w:cs="Arial"/>
            <w:color w:val="00466E"/>
            <w:spacing w:val="2"/>
            <w:sz w:val="21"/>
            <w:szCs w:val="21"/>
          </w:rPr>
          <w:t>пунктом 229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r>
        <w:rPr>
          <w:rFonts w:ascii="Arial" w:hAnsi="Arial" w:cs="Arial"/>
          <w:color w:val="2D2D2D"/>
          <w:spacing w:val="2"/>
          <w:sz w:val="21"/>
          <w:szCs w:val="21"/>
        </w:rPr>
        <w:br/>
        <w:t>     </w:t>
      </w:r>
      <w:r>
        <w:rPr>
          <w:rFonts w:ascii="Arial" w:hAnsi="Arial" w:cs="Arial"/>
          <w:color w:val="2D2D2D"/>
          <w:spacing w:val="2"/>
          <w:sz w:val="21"/>
          <w:szCs w:val="21"/>
        </w:rPr>
        <w:br/>
        <w:t>     присвоение указанной организации статуса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r>
        <w:rPr>
          <w:rFonts w:ascii="Arial" w:hAnsi="Arial" w:cs="Arial"/>
          <w:color w:val="2D2D2D"/>
          <w:spacing w:val="2"/>
          <w:sz w:val="21"/>
          <w:szCs w:val="21"/>
        </w:rPr>
        <w:br/>
        <w:t>     </w:t>
      </w:r>
      <w:r>
        <w:rPr>
          <w:rFonts w:ascii="Arial" w:hAnsi="Arial" w:cs="Arial"/>
          <w:color w:val="2D2D2D"/>
          <w:spacing w:val="2"/>
          <w:sz w:val="21"/>
          <w:szCs w:val="21"/>
        </w:rPr>
        <w:br/>
        <w:t xml:space="preserve">     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w:t>
      </w:r>
      <w:r>
        <w:rPr>
          <w:rFonts w:ascii="Arial" w:hAnsi="Arial" w:cs="Arial"/>
          <w:color w:val="2D2D2D"/>
          <w:spacing w:val="2"/>
          <w:sz w:val="21"/>
          <w:szCs w:val="21"/>
        </w:rPr>
        <w:lastRenderedPageBreak/>
        <w:t>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r>
        <w:rPr>
          <w:rFonts w:ascii="Arial" w:hAnsi="Arial" w:cs="Arial"/>
          <w:color w:val="2D2D2D"/>
          <w:spacing w:val="2"/>
          <w:sz w:val="21"/>
          <w:szCs w:val="21"/>
        </w:rPr>
        <w:br/>
        <w:t>     </w:t>
      </w:r>
      <w:r>
        <w:rPr>
          <w:rFonts w:ascii="Arial" w:hAnsi="Arial" w:cs="Arial"/>
          <w:color w:val="2D2D2D"/>
          <w:spacing w:val="2"/>
          <w:sz w:val="21"/>
          <w:szCs w:val="21"/>
        </w:rPr>
        <w:br/>
        <w:t>     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r>
        <w:rPr>
          <w:rFonts w:ascii="Arial" w:hAnsi="Arial" w:cs="Arial"/>
          <w:color w:val="2D2D2D"/>
          <w:spacing w:val="2"/>
          <w:sz w:val="21"/>
          <w:szCs w:val="21"/>
        </w:rPr>
        <w:br/>
        <w:t>     </w:t>
      </w:r>
      <w:r>
        <w:rPr>
          <w:rFonts w:ascii="Arial" w:hAnsi="Arial" w:cs="Arial"/>
          <w:color w:val="2D2D2D"/>
          <w:spacing w:val="2"/>
          <w:sz w:val="21"/>
          <w:szCs w:val="21"/>
        </w:rPr>
        <w:br/>
        <w:t>     принятие советом рынка в соответствии с</w:t>
      </w:r>
      <w:r>
        <w:rPr>
          <w:rStyle w:val="apple-converted-space"/>
          <w:rFonts w:ascii="Arial" w:hAnsi="Arial" w:cs="Arial"/>
          <w:color w:val="2D2D2D"/>
          <w:spacing w:val="2"/>
          <w:sz w:val="21"/>
          <w:szCs w:val="21"/>
        </w:rPr>
        <w:t> </w:t>
      </w:r>
      <w:hyperlink r:id="rId71"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федеральный орган исполнительной власти, осуществляющий функции по выработке государственной политики в сфере топливно-энергетического комплекса (далее - уполномоченный федеральный орган), способом, позволяющим подтвердить получение указанного уведомления;</w:t>
      </w:r>
      <w:r>
        <w:rPr>
          <w:rFonts w:ascii="Arial" w:hAnsi="Arial" w:cs="Arial"/>
          <w:color w:val="2D2D2D"/>
          <w:spacing w:val="2"/>
          <w:sz w:val="21"/>
          <w:szCs w:val="21"/>
        </w:rPr>
        <w:br/>
        <w:t>     </w:t>
      </w:r>
      <w:r>
        <w:rPr>
          <w:rFonts w:ascii="Arial" w:hAnsi="Arial" w:cs="Arial"/>
          <w:color w:val="2D2D2D"/>
          <w:spacing w:val="2"/>
          <w:sz w:val="21"/>
          <w:szCs w:val="21"/>
        </w:rPr>
        <w:br/>
        <w:t>     неисполнение или ненадлежащее исполнение энергосбытовой (энергоснабжающей) организацией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r>
        <w:rPr>
          <w:rFonts w:ascii="Arial" w:hAnsi="Arial" w:cs="Arial"/>
          <w:color w:val="2D2D2D"/>
          <w:spacing w:val="2"/>
          <w:sz w:val="21"/>
          <w:szCs w:val="21"/>
        </w:rPr>
        <w:br/>
        <w:t>     </w:t>
      </w:r>
      <w:r>
        <w:rPr>
          <w:rFonts w:ascii="Arial" w:hAnsi="Arial" w:cs="Arial"/>
          <w:color w:val="2D2D2D"/>
          <w:spacing w:val="2"/>
          <w:sz w:val="21"/>
          <w:szCs w:val="21"/>
        </w:rPr>
        <w:br/>
        <w:t>     отказ гарантирующего поставщика в соответствии с</w:t>
      </w:r>
      <w:r>
        <w:rPr>
          <w:rStyle w:val="apple-converted-space"/>
          <w:rFonts w:ascii="Arial" w:hAnsi="Arial" w:cs="Arial"/>
          <w:color w:val="2D2D2D"/>
          <w:spacing w:val="2"/>
          <w:sz w:val="21"/>
          <w:szCs w:val="21"/>
        </w:rPr>
        <w:t> </w:t>
      </w:r>
      <w:hyperlink r:id="rId72" w:history="1">
        <w:r>
          <w:rPr>
            <w:rStyle w:val="a3"/>
            <w:rFonts w:ascii="Arial" w:hAnsi="Arial" w:cs="Arial"/>
            <w:color w:val="00466E"/>
            <w:spacing w:val="2"/>
            <w:sz w:val="21"/>
            <w:szCs w:val="21"/>
          </w:rPr>
          <w:t>пунктами 53</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73" w:history="1">
        <w:r>
          <w:rPr>
            <w:rStyle w:val="a3"/>
            <w:rFonts w:ascii="Arial" w:hAnsi="Arial" w:cs="Arial"/>
            <w:color w:val="00466E"/>
            <w:spacing w:val="2"/>
            <w:sz w:val="21"/>
            <w:szCs w:val="21"/>
          </w:rPr>
          <w:t>106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w:t>
      </w:r>
      <w:r>
        <w:rPr>
          <w:rFonts w:ascii="Arial" w:hAnsi="Arial" w:cs="Arial"/>
          <w:color w:val="2D2D2D"/>
          <w:spacing w:val="2"/>
          <w:sz w:val="21"/>
          <w:szCs w:val="21"/>
        </w:rPr>
        <w:lastRenderedPageBreak/>
        <w:t>направления им энергосбытовой (энергоснабжающей) организации уведомления в соответствии с</w:t>
      </w:r>
      <w:r>
        <w:rPr>
          <w:rStyle w:val="apple-converted-space"/>
          <w:rFonts w:ascii="Arial" w:hAnsi="Arial" w:cs="Arial"/>
          <w:color w:val="2D2D2D"/>
          <w:spacing w:val="2"/>
          <w:sz w:val="21"/>
          <w:szCs w:val="21"/>
        </w:rPr>
        <w:t> </w:t>
      </w:r>
      <w:hyperlink r:id="rId74" w:history="1">
        <w:r>
          <w:rPr>
            <w:rStyle w:val="a3"/>
            <w:rFonts w:ascii="Arial" w:hAnsi="Arial" w:cs="Arial"/>
            <w:color w:val="00466E"/>
            <w:spacing w:val="2"/>
            <w:sz w:val="21"/>
            <w:szCs w:val="21"/>
          </w:rPr>
          <w:t>пунктом 53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наступление даты, на 2 месяца предшествующей указанной в</w:t>
      </w:r>
      <w:r>
        <w:rPr>
          <w:rStyle w:val="apple-converted-space"/>
          <w:rFonts w:ascii="Arial" w:hAnsi="Arial" w:cs="Arial"/>
          <w:color w:val="2D2D2D"/>
          <w:spacing w:val="2"/>
          <w:sz w:val="21"/>
          <w:szCs w:val="21"/>
        </w:rPr>
        <w:t> </w:t>
      </w:r>
      <w:hyperlink r:id="rId75" w:history="1">
        <w:r>
          <w:rPr>
            <w:rStyle w:val="a3"/>
            <w:rFonts w:ascii="Arial" w:hAnsi="Arial" w:cs="Arial"/>
            <w:color w:val="00466E"/>
            <w:spacing w:val="2"/>
            <w:sz w:val="21"/>
            <w:szCs w:val="21"/>
          </w:rPr>
          <w:t>пункте 59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дате прекращения осуществления деятельности энергосбытовой (энергоснабжающей) организации на условиях, определенных в настоящем пункте.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w:t>
      </w:r>
      <w:r>
        <w:rPr>
          <w:rStyle w:val="apple-converted-space"/>
          <w:rFonts w:ascii="Arial" w:hAnsi="Arial" w:cs="Arial"/>
          <w:color w:val="2D2D2D"/>
          <w:spacing w:val="2"/>
          <w:sz w:val="21"/>
          <w:szCs w:val="21"/>
        </w:rPr>
        <w:t> </w:t>
      </w:r>
      <w:hyperlink r:id="rId76" w:history="1">
        <w:r>
          <w:rPr>
            <w:rStyle w:val="a3"/>
            <w:rFonts w:ascii="Arial" w:hAnsi="Arial" w:cs="Arial"/>
            <w:color w:val="00466E"/>
            <w:spacing w:val="2"/>
            <w:sz w:val="21"/>
            <w:szCs w:val="21"/>
          </w:rPr>
          <w:t>пунктом 15 настоящего документа</w:t>
        </w:r>
      </w:hyperlink>
      <w:r>
        <w:rPr>
          <w:rFonts w:ascii="Arial" w:hAnsi="Arial" w:cs="Arial"/>
          <w:color w:val="2D2D2D"/>
          <w:spacing w:val="2"/>
          <w:sz w:val="21"/>
          <w:szCs w:val="21"/>
        </w:rPr>
        <w:t>,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 для потребителей:</w:t>
      </w:r>
      <w:r>
        <w:rPr>
          <w:rFonts w:ascii="Arial" w:hAnsi="Arial" w:cs="Arial"/>
          <w:color w:val="2D2D2D"/>
          <w:spacing w:val="2"/>
          <w:sz w:val="21"/>
          <w:szCs w:val="21"/>
        </w:rPr>
        <w:br/>
        <w:t>     </w:t>
      </w:r>
      <w:r>
        <w:rPr>
          <w:rFonts w:ascii="Arial" w:hAnsi="Arial" w:cs="Arial"/>
          <w:color w:val="2D2D2D"/>
          <w:spacing w:val="2"/>
          <w:sz w:val="21"/>
          <w:szCs w:val="21"/>
        </w:rPr>
        <w:br/>
        <w:t>     для случаев, указанных в абзацах втором и третьем</w:t>
      </w:r>
      <w:r>
        <w:rPr>
          <w:rStyle w:val="apple-converted-space"/>
          <w:rFonts w:ascii="Arial" w:hAnsi="Arial" w:cs="Arial"/>
          <w:color w:val="2D2D2D"/>
          <w:spacing w:val="2"/>
          <w:sz w:val="21"/>
          <w:szCs w:val="21"/>
        </w:rPr>
        <w:t> </w:t>
      </w:r>
      <w:hyperlink r:id="rId77" w:history="1">
        <w:r>
          <w:rPr>
            <w:rStyle w:val="a3"/>
            <w:rFonts w:ascii="Arial" w:hAnsi="Arial" w:cs="Arial"/>
            <w:color w:val="00466E"/>
            <w:spacing w:val="2"/>
            <w:sz w:val="21"/>
            <w:szCs w:val="21"/>
          </w:rPr>
          <w:t>пункта 15 настоящего документа</w:t>
        </w:r>
      </w:hyperlink>
      <w:r>
        <w:rPr>
          <w:rFonts w:ascii="Arial" w:hAnsi="Arial" w:cs="Arial"/>
          <w:color w:val="2D2D2D"/>
          <w:spacing w:val="2"/>
          <w:sz w:val="21"/>
          <w:szCs w:val="21"/>
        </w:rPr>
        <w:t>,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абзацах четвертом - девятом</w:t>
      </w:r>
      <w:r>
        <w:rPr>
          <w:rStyle w:val="apple-converted-space"/>
          <w:rFonts w:ascii="Arial" w:hAnsi="Arial" w:cs="Arial"/>
          <w:color w:val="2D2D2D"/>
          <w:spacing w:val="2"/>
          <w:sz w:val="21"/>
          <w:szCs w:val="21"/>
        </w:rPr>
        <w:t> </w:t>
      </w:r>
      <w:hyperlink r:id="rId78" w:history="1">
        <w:r>
          <w:rPr>
            <w:rStyle w:val="a3"/>
            <w:rFonts w:ascii="Arial" w:hAnsi="Arial" w:cs="Arial"/>
            <w:color w:val="00466E"/>
            <w:spacing w:val="2"/>
            <w:sz w:val="21"/>
            <w:szCs w:val="21"/>
          </w:rPr>
          <w:t>пункта 15 настоящего документа</w:t>
        </w:r>
      </w:hyperlink>
      <w:r>
        <w:rPr>
          <w:rFonts w:ascii="Arial" w:hAnsi="Arial" w:cs="Arial"/>
          <w:color w:val="2D2D2D"/>
          <w:spacing w:val="2"/>
          <w:sz w:val="21"/>
          <w:szCs w:val="21"/>
        </w:rPr>
        <w:t>,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r>
        <w:rPr>
          <w:rFonts w:ascii="Arial" w:hAnsi="Arial" w:cs="Arial"/>
          <w:color w:val="2D2D2D"/>
          <w:spacing w:val="2"/>
          <w:sz w:val="21"/>
          <w:szCs w:val="21"/>
        </w:rPr>
        <w:br/>
        <w:t>     </w:t>
      </w:r>
      <w:r>
        <w:rPr>
          <w:rFonts w:ascii="Arial" w:hAnsi="Arial" w:cs="Arial"/>
          <w:color w:val="2D2D2D"/>
          <w:spacing w:val="2"/>
          <w:sz w:val="21"/>
          <w:szCs w:val="21"/>
        </w:rPr>
        <w:br/>
        <w:t>     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r>
        <w:rPr>
          <w:rFonts w:ascii="Arial" w:hAnsi="Arial" w:cs="Arial"/>
          <w:color w:val="2D2D2D"/>
          <w:spacing w:val="2"/>
          <w:sz w:val="21"/>
          <w:szCs w:val="21"/>
        </w:rPr>
        <w:br/>
        <w:t>     </w:t>
      </w:r>
      <w:r>
        <w:rPr>
          <w:rFonts w:ascii="Arial" w:hAnsi="Arial" w:cs="Arial"/>
          <w:color w:val="2D2D2D"/>
          <w:spacing w:val="2"/>
          <w:sz w:val="21"/>
          <w:szCs w:val="21"/>
        </w:rPr>
        <w:br/>
        <w:t>     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w:t>
      </w:r>
      <w:r>
        <w:rPr>
          <w:rStyle w:val="apple-converted-space"/>
          <w:rFonts w:ascii="Arial" w:hAnsi="Arial" w:cs="Arial"/>
          <w:color w:val="2D2D2D"/>
          <w:spacing w:val="2"/>
          <w:sz w:val="21"/>
          <w:szCs w:val="21"/>
        </w:rPr>
        <w:t> </w:t>
      </w:r>
      <w:hyperlink r:id="rId79" w:history="1">
        <w:r>
          <w:rPr>
            <w:rStyle w:val="a3"/>
            <w:rFonts w:ascii="Arial" w:hAnsi="Arial" w:cs="Arial"/>
            <w:color w:val="00466E"/>
            <w:spacing w:val="2"/>
            <w:sz w:val="21"/>
            <w:szCs w:val="21"/>
          </w:rPr>
          <w:t>пункта 15 настоящего документа</w:t>
        </w:r>
      </w:hyperlink>
      <w:r>
        <w:rPr>
          <w:rFonts w:ascii="Arial" w:hAnsi="Arial" w:cs="Arial"/>
          <w:color w:val="2D2D2D"/>
          <w:spacing w:val="2"/>
          <w:sz w:val="21"/>
          <w:szCs w:val="21"/>
        </w:rPr>
        <w:t>. Указанные дата и время для случаев, указанных в абзацах втором и третьем</w:t>
      </w:r>
      <w:r>
        <w:rPr>
          <w:rStyle w:val="apple-converted-space"/>
          <w:rFonts w:ascii="Arial" w:hAnsi="Arial" w:cs="Arial"/>
          <w:color w:val="2D2D2D"/>
          <w:spacing w:val="2"/>
          <w:sz w:val="21"/>
          <w:szCs w:val="21"/>
        </w:rPr>
        <w:t> </w:t>
      </w:r>
      <w:hyperlink r:id="rId80" w:history="1">
        <w:r>
          <w:rPr>
            <w:rStyle w:val="a3"/>
            <w:rFonts w:ascii="Arial" w:hAnsi="Arial" w:cs="Arial"/>
            <w:color w:val="00466E"/>
            <w:spacing w:val="2"/>
            <w:sz w:val="21"/>
            <w:szCs w:val="21"/>
          </w:rPr>
          <w:t>пункта 15 настоящего документа</w:t>
        </w:r>
      </w:hyperlink>
      <w:r>
        <w:rPr>
          <w:rFonts w:ascii="Arial" w:hAnsi="Arial" w:cs="Arial"/>
          <w:color w:val="2D2D2D"/>
          <w:spacing w:val="2"/>
          <w:sz w:val="21"/>
          <w:szCs w:val="21"/>
        </w:rPr>
        <w:t>,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 а для случая, указанного в абзаце девятом</w:t>
      </w:r>
      <w:r>
        <w:rPr>
          <w:rStyle w:val="apple-converted-space"/>
          <w:rFonts w:ascii="Arial" w:hAnsi="Arial" w:cs="Arial"/>
          <w:color w:val="2D2D2D"/>
          <w:spacing w:val="2"/>
          <w:sz w:val="21"/>
          <w:szCs w:val="21"/>
        </w:rPr>
        <w:t> </w:t>
      </w:r>
      <w:hyperlink r:id="rId81" w:history="1">
        <w:r>
          <w:rPr>
            <w:rStyle w:val="a3"/>
            <w:rFonts w:ascii="Arial" w:hAnsi="Arial" w:cs="Arial"/>
            <w:color w:val="00466E"/>
            <w:spacing w:val="2"/>
            <w:sz w:val="21"/>
            <w:szCs w:val="21"/>
          </w:rPr>
          <w:t>пункта 15 настоящего документа</w:t>
        </w:r>
      </w:hyperlink>
      <w:r>
        <w:rPr>
          <w:rFonts w:ascii="Arial" w:hAnsi="Arial" w:cs="Arial"/>
          <w:color w:val="2D2D2D"/>
          <w:spacing w:val="2"/>
          <w:sz w:val="21"/>
          <w:szCs w:val="21"/>
        </w:rPr>
        <w:t>, - указанной в</w:t>
      </w:r>
      <w:r>
        <w:rPr>
          <w:rStyle w:val="apple-converted-space"/>
          <w:rFonts w:ascii="Arial" w:hAnsi="Arial" w:cs="Arial"/>
          <w:color w:val="2D2D2D"/>
          <w:spacing w:val="2"/>
          <w:sz w:val="21"/>
          <w:szCs w:val="21"/>
        </w:rPr>
        <w:t> </w:t>
      </w:r>
      <w:hyperlink r:id="rId82" w:history="1">
        <w:r>
          <w:rPr>
            <w:rStyle w:val="a3"/>
            <w:rFonts w:ascii="Arial" w:hAnsi="Arial" w:cs="Arial"/>
            <w:color w:val="00466E"/>
            <w:spacing w:val="2"/>
            <w:sz w:val="21"/>
            <w:szCs w:val="21"/>
          </w:rPr>
          <w:t>пункте 59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датой прекращения осуществления деятельности энергосбытовой (энергоснабжающей) организации на условиях, определенных в</w:t>
      </w:r>
      <w:hyperlink r:id="rId83" w:history="1">
        <w:r>
          <w:rPr>
            <w:rStyle w:val="a3"/>
            <w:rFonts w:ascii="Arial" w:hAnsi="Arial" w:cs="Arial"/>
            <w:color w:val="00466E"/>
            <w:spacing w:val="2"/>
            <w:sz w:val="21"/>
            <w:szCs w:val="21"/>
          </w:rPr>
          <w:t>пункте 59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требование о снятии потребителями показаний приборов учета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w:t>
      </w:r>
      <w:r>
        <w:rPr>
          <w:rStyle w:val="apple-converted-space"/>
          <w:rFonts w:ascii="Arial" w:hAnsi="Arial" w:cs="Arial"/>
          <w:color w:val="2D2D2D"/>
          <w:spacing w:val="2"/>
          <w:sz w:val="21"/>
          <w:szCs w:val="21"/>
        </w:rPr>
        <w:t> </w:t>
      </w:r>
      <w:hyperlink r:id="rId84" w:history="1">
        <w:r>
          <w:rPr>
            <w:rStyle w:val="a3"/>
            <w:rFonts w:ascii="Arial" w:hAnsi="Arial" w:cs="Arial"/>
            <w:color w:val="00466E"/>
            <w:spacing w:val="2"/>
            <w:sz w:val="21"/>
            <w:szCs w:val="21"/>
          </w:rPr>
          <w:t xml:space="preserve">пунктом 21 </w:t>
        </w:r>
        <w:r>
          <w:rPr>
            <w:rStyle w:val="a3"/>
            <w:rFonts w:ascii="Arial" w:hAnsi="Arial" w:cs="Arial"/>
            <w:color w:val="00466E"/>
            <w:spacing w:val="2"/>
            <w:sz w:val="21"/>
            <w:szCs w:val="21"/>
          </w:rPr>
          <w:lastRenderedPageBreak/>
          <w:t>настоящего документа</w:t>
        </w:r>
      </w:hyperlink>
      <w:r>
        <w:rPr>
          <w:rFonts w:ascii="Arial" w:hAnsi="Arial" w:cs="Arial"/>
          <w:color w:val="2D2D2D"/>
          <w:spacing w:val="2"/>
          <w:sz w:val="21"/>
          <w:szCs w:val="21"/>
        </w:rPr>
        <w:t>,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указанных в соответствии с абзацем четвертым настоящего пункта, а также указанные в</w:t>
      </w:r>
      <w:r>
        <w:rPr>
          <w:rStyle w:val="apple-converted-space"/>
          <w:rFonts w:ascii="Arial" w:hAnsi="Arial" w:cs="Arial"/>
          <w:color w:val="2D2D2D"/>
          <w:spacing w:val="2"/>
          <w:sz w:val="21"/>
          <w:szCs w:val="21"/>
        </w:rPr>
        <w:t> </w:t>
      </w:r>
      <w:hyperlink r:id="rId85" w:history="1">
        <w:r>
          <w:rPr>
            <w:rStyle w:val="a3"/>
            <w:rFonts w:ascii="Arial" w:hAnsi="Arial" w:cs="Arial"/>
            <w:color w:val="00466E"/>
            <w:spacing w:val="2"/>
            <w:sz w:val="21"/>
            <w:szCs w:val="21"/>
          </w:rPr>
          <w:t>пункте 26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последствия, наступающие в случае, если такие договоры не будут заключены.</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w:t>
      </w:r>
      <w:r>
        <w:rPr>
          <w:rStyle w:val="apple-converted-space"/>
          <w:rFonts w:ascii="Arial" w:hAnsi="Arial" w:cs="Arial"/>
          <w:color w:val="2D2D2D"/>
          <w:spacing w:val="2"/>
          <w:sz w:val="21"/>
          <w:szCs w:val="21"/>
        </w:rPr>
        <w:t> </w:t>
      </w:r>
      <w:hyperlink r:id="rId86" w:history="1">
        <w:r>
          <w:rPr>
            <w:rStyle w:val="a3"/>
            <w:rFonts w:ascii="Arial" w:hAnsi="Arial" w:cs="Arial"/>
            <w:color w:val="00466E"/>
            <w:spacing w:val="2"/>
            <w:sz w:val="21"/>
            <w:szCs w:val="21"/>
          </w:rPr>
          <w:t>пунктом 15 настоящего документа</w:t>
        </w:r>
      </w:hyperlink>
      <w:r>
        <w:rPr>
          <w:rFonts w:ascii="Arial" w:hAnsi="Arial" w:cs="Arial"/>
          <w:color w:val="2D2D2D"/>
          <w:spacing w:val="2"/>
          <w:sz w:val="21"/>
          <w:szCs w:val="21"/>
        </w:rPr>
        <w:t>,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r>
        <w:rPr>
          <w:rFonts w:ascii="Arial" w:hAnsi="Arial" w:cs="Arial"/>
          <w:color w:val="2D2D2D"/>
          <w:spacing w:val="2"/>
          <w:sz w:val="21"/>
          <w:szCs w:val="21"/>
        </w:rPr>
        <w:br/>
        <w:t>     </w:t>
      </w:r>
      <w:r>
        <w:rPr>
          <w:rFonts w:ascii="Arial" w:hAnsi="Arial" w:cs="Arial"/>
          <w:color w:val="2D2D2D"/>
          <w:spacing w:val="2"/>
          <w:sz w:val="21"/>
          <w:szCs w:val="21"/>
        </w:rPr>
        <w:br/>
        <w:t>     уполномоченный федеральный орган;</w:t>
      </w:r>
      <w:r>
        <w:rPr>
          <w:rFonts w:ascii="Arial" w:hAnsi="Arial" w:cs="Arial"/>
          <w:color w:val="2D2D2D"/>
          <w:spacing w:val="2"/>
          <w:sz w:val="21"/>
          <w:szCs w:val="21"/>
        </w:rPr>
        <w:br/>
        <w:t>     </w:t>
      </w:r>
      <w:r>
        <w:rPr>
          <w:rFonts w:ascii="Arial" w:hAnsi="Arial" w:cs="Arial"/>
          <w:color w:val="2D2D2D"/>
          <w:spacing w:val="2"/>
          <w:sz w:val="21"/>
          <w:szCs w:val="21"/>
        </w:rPr>
        <w:br/>
        <w:t>     энергосбытовую (энергоснабжающую) организацию, для которой наступили предусмотренные</w:t>
      </w:r>
      <w:r>
        <w:rPr>
          <w:rStyle w:val="apple-converted-space"/>
          <w:rFonts w:ascii="Arial" w:hAnsi="Arial" w:cs="Arial"/>
          <w:color w:val="2D2D2D"/>
          <w:spacing w:val="2"/>
          <w:sz w:val="21"/>
          <w:szCs w:val="21"/>
        </w:rPr>
        <w:t> </w:t>
      </w:r>
      <w:hyperlink r:id="rId87" w:history="1">
        <w:r>
          <w:rPr>
            <w:rStyle w:val="a3"/>
            <w:rFonts w:ascii="Arial" w:hAnsi="Arial" w:cs="Arial"/>
            <w:color w:val="00466E"/>
            <w:spacing w:val="2"/>
            <w:sz w:val="21"/>
            <w:szCs w:val="21"/>
          </w:rPr>
          <w:t>пунктом 15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гарантирующего поставщика, который обязан принять на обслуживание потребителей;</w:t>
      </w:r>
      <w:r>
        <w:rPr>
          <w:rFonts w:ascii="Arial" w:hAnsi="Arial" w:cs="Arial"/>
          <w:color w:val="2D2D2D"/>
          <w:spacing w:val="2"/>
          <w:sz w:val="21"/>
          <w:szCs w:val="21"/>
        </w:rPr>
        <w:br/>
        <w:t>     </w:t>
      </w:r>
      <w:r>
        <w:rPr>
          <w:rFonts w:ascii="Arial" w:hAnsi="Arial" w:cs="Arial"/>
          <w:color w:val="2D2D2D"/>
          <w:spacing w:val="2"/>
          <w:sz w:val="21"/>
          <w:szCs w:val="21"/>
        </w:rPr>
        <w:br/>
        <w:t>     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w:t>
      </w:r>
      <w:r>
        <w:rPr>
          <w:rStyle w:val="apple-converted-space"/>
          <w:rFonts w:ascii="Arial" w:hAnsi="Arial" w:cs="Arial"/>
          <w:color w:val="2D2D2D"/>
          <w:spacing w:val="2"/>
          <w:sz w:val="21"/>
          <w:szCs w:val="21"/>
        </w:rPr>
        <w:t> </w:t>
      </w:r>
      <w:hyperlink r:id="rId88" w:history="1">
        <w:r>
          <w:rPr>
            <w:rStyle w:val="a3"/>
            <w:rFonts w:ascii="Arial" w:hAnsi="Arial" w:cs="Arial"/>
            <w:color w:val="00466E"/>
            <w:spacing w:val="2"/>
            <w:sz w:val="21"/>
            <w:szCs w:val="21"/>
          </w:rPr>
          <w:t>пункте 15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обстоятельства;</w:t>
      </w:r>
      <w:r>
        <w:rPr>
          <w:rFonts w:ascii="Arial" w:hAnsi="Arial" w:cs="Arial"/>
          <w:color w:val="2D2D2D"/>
          <w:spacing w:val="2"/>
          <w:sz w:val="21"/>
          <w:szCs w:val="21"/>
        </w:rPr>
        <w:br/>
        <w:t>     </w:t>
      </w:r>
      <w:r>
        <w:rPr>
          <w:rFonts w:ascii="Arial" w:hAnsi="Arial" w:cs="Arial"/>
          <w:color w:val="2D2D2D"/>
          <w:spacing w:val="2"/>
          <w:sz w:val="21"/>
          <w:szCs w:val="21"/>
        </w:rPr>
        <w:br/>
        <w:t>     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w:t>
      </w:r>
      <w:r>
        <w:rPr>
          <w:rStyle w:val="apple-converted-space"/>
          <w:rFonts w:ascii="Arial" w:hAnsi="Arial" w:cs="Arial"/>
          <w:color w:val="2D2D2D"/>
          <w:spacing w:val="2"/>
          <w:sz w:val="21"/>
          <w:szCs w:val="21"/>
        </w:rPr>
        <w:t> </w:t>
      </w:r>
      <w:hyperlink r:id="rId89" w:history="1">
        <w:r>
          <w:rPr>
            <w:rStyle w:val="a3"/>
            <w:rFonts w:ascii="Arial" w:hAnsi="Arial" w:cs="Arial"/>
            <w:color w:val="00466E"/>
            <w:spacing w:val="2"/>
            <w:sz w:val="21"/>
            <w:szCs w:val="21"/>
          </w:rPr>
          <w:t>пункте 15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обстоятельства, является субъектом оптового рынка.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18. Пункт утратил силу с 15 января 2013 года -</w:t>
      </w:r>
      <w:r>
        <w:rPr>
          <w:rStyle w:val="apple-converted-space"/>
          <w:rFonts w:ascii="Arial" w:hAnsi="Arial" w:cs="Arial"/>
          <w:color w:val="2D2D2D"/>
          <w:spacing w:val="2"/>
          <w:sz w:val="21"/>
          <w:szCs w:val="21"/>
        </w:rPr>
        <w:t> </w:t>
      </w:r>
      <w:hyperlink r:id="rId90" w:history="1">
        <w:r>
          <w:rPr>
            <w:rStyle w:val="a3"/>
            <w:rFonts w:ascii="Arial" w:hAnsi="Arial" w:cs="Arial"/>
            <w:color w:val="00466E"/>
            <w:spacing w:val="2"/>
            <w:sz w:val="21"/>
            <w:szCs w:val="21"/>
          </w:rPr>
          <w:t>постановление Правительства Российской Федерации от 30 декабря 2012 года N 1482</w:t>
        </w:r>
      </w:hyperlink>
      <w:r>
        <w:rPr>
          <w:rFonts w:ascii="Arial" w:hAnsi="Arial" w:cs="Arial"/>
          <w:color w:val="2D2D2D"/>
          <w:spacing w:val="2"/>
          <w:sz w:val="21"/>
          <w:szCs w:val="21"/>
        </w:rPr>
        <w:t>..</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 Энергосбытовая (энергоснабжающая) организация, для которой наступили предусмотренные</w:t>
      </w:r>
      <w:r>
        <w:rPr>
          <w:rStyle w:val="apple-converted-space"/>
          <w:rFonts w:ascii="Arial" w:hAnsi="Arial" w:cs="Arial"/>
          <w:color w:val="2D2D2D"/>
          <w:spacing w:val="2"/>
          <w:sz w:val="21"/>
          <w:szCs w:val="21"/>
        </w:rPr>
        <w:t> </w:t>
      </w:r>
      <w:hyperlink r:id="rId91" w:history="1">
        <w:r>
          <w:rPr>
            <w:rStyle w:val="a3"/>
            <w:rFonts w:ascii="Arial" w:hAnsi="Arial" w:cs="Arial"/>
            <w:color w:val="00466E"/>
            <w:spacing w:val="2"/>
            <w:sz w:val="21"/>
            <w:szCs w:val="21"/>
          </w:rPr>
          <w:t>пунктом 15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w:t>
      </w:r>
      <w:r>
        <w:rPr>
          <w:rStyle w:val="apple-converted-space"/>
          <w:rFonts w:ascii="Arial" w:hAnsi="Arial" w:cs="Arial"/>
          <w:color w:val="2D2D2D"/>
          <w:spacing w:val="2"/>
          <w:sz w:val="21"/>
          <w:szCs w:val="21"/>
        </w:rPr>
        <w:t> </w:t>
      </w:r>
      <w:hyperlink r:id="rId92" w:history="1">
        <w:r>
          <w:rPr>
            <w:rStyle w:val="a3"/>
            <w:rFonts w:ascii="Arial" w:hAnsi="Arial" w:cs="Arial"/>
            <w:color w:val="00466E"/>
            <w:spacing w:val="2"/>
            <w:sz w:val="21"/>
            <w:szCs w:val="21"/>
          </w:rPr>
          <w:t>пунктом 17 настоящего документа</w:t>
        </w:r>
      </w:hyperlink>
      <w:r>
        <w:rPr>
          <w:rFonts w:ascii="Arial" w:hAnsi="Arial" w:cs="Arial"/>
          <w:color w:val="2D2D2D"/>
          <w:spacing w:val="2"/>
          <w:sz w:val="21"/>
          <w:szCs w:val="21"/>
        </w:rPr>
        <w:t xml:space="preserve">, направляет в уполномоченный орган </w:t>
      </w:r>
      <w:r>
        <w:rPr>
          <w:rFonts w:ascii="Arial" w:hAnsi="Arial" w:cs="Arial"/>
          <w:color w:val="2D2D2D"/>
          <w:spacing w:val="2"/>
          <w:sz w:val="21"/>
          <w:szCs w:val="21"/>
        </w:rPr>
        <w:lastRenderedPageBreak/>
        <w:t>субъекта Российской Федерации актуальную информацию по формам, предусмотренным</w:t>
      </w:r>
      <w:r>
        <w:rPr>
          <w:rStyle w:val="apple-converted-space"/>
          <w:rFonts w:ascii="Arial" w:hAnsi="Arial" w:cs="Arial"/>
          <w:color w:val="2D2D2D"/>
          <w:spacing w:val="2"/>
          <w:sz w:val="21"/>
          <w:szCs w:val="21"/>
        </w:rPr>
        <w:t> </w:t>
      </w:r>
      <w:hyperlink r:id="rId93" w:history="1">
        <w:r>
          <w:rPr>
            <w:rStyle w:val="a3"/>
            <w:rFonts w:ascii="Arial" w:hAnsi="Arial" w:cs="Arial"/>
            <w:color w:val="00466E"/>
            <w:spacing w:val="2"/>
            <w:sz w:val="21"/>
            <w:szCs w:val="21"/>
          </w:rPr>
          <w:t>приложением N 2 к настоящему документу</w:t>
        </w:r>
      </w:hyperlink>
      <w:r>
        <w:rPr>
          <w:rFonts w:ascii="Arial" w:hAnsi="Arial" w:cs="Arial"/>
          <w:color w:val="2D2D2D"/>
          <w:spacing w:val="2"/>
          <w:sz w:val="21"/>
          <w:szCs w:val="21"/>
        </w:rPr>
        <w:t>,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94"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95"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w:t>
      </w:r>
      <w:r>
        <w:rPr>
          <w:rStyle w:val="apple-converted-space"/>
          <w:rFonts w:ascii="Arial" w:hAnsi="Arial" w:cs="Arial"/>
          <w:color w:val="2D2D2D"/>
          <w:spacing w:val="2"/>
          <w:sz w:val="21"/>
          <w:szCs w:val="21"/>
        </w:rPr>
        <w:t> </w:t>
      </w:r>
      <w:hyperlink r:id="rId96" w:history="1">
        <w:r>
          <w:rPr>
            <w:rStyle w:val="a3"/>
            <w:rFonts w:ascii="Arial" w:hAnsi="Arial" w:cs="Arial"/>
            <w:color w:val="00466E"/>
            <w:spacing w:val="2"/>
            <w:sz w:val="21"/>
            <w:szCs w:val="21"/>
          </w:rPr>
          <w:t>пунктом 17 настоящего документа</w:t>
        </w:r>
      </w:hyperlink>
      <w:r>
        <w:rPr>
          <w:rFonts w:ascii="Arial" w:hAnsi="Arial" w:cs="Arial"/>
          <w:color w:val="2D2D2D"/>
          <w:spacing w:val="2"/>
          <w:sz w:val="21"/>
          <w:szCs w:val="21"/>
        </w:rPr>
        <w:t>, направляет в пункты приема платежей от граждан, включая кредитные организации и отделения почтовой связи, для размещения:</w:t>
      </w:r>
      <w:r>
        <w:rPr>
          <w:rFonts w:ascii="Arial" w:hAnsi="Arial" w:cs="Arial"/>
          <w:color w:val="2D2D2D"/>
          <w:spacing w:val="2"/>
          <w:sz w:val="21"/>
          <w:szCs w:val="21"/>
        </w:rPr>
        <w:br/>
        <w:t>     </w:t>
      </w:r>
      <w:r>
        <w:rPr>
          <w:rFonts w:ascii="Arial" w:hAnsi="Arial" w:cs="Arial"/>
          <w:color w:val="2D2D2D"/>
          <w:spacing w:val="2"/>
          <w:sz w:val="21"/>
          <w:szCs w:val="21"/>
        </w:rPr>
        <w:br/>
        <w:t>     копии извещения, полученного от уполномоченного органа субъекта Российской Федерации;</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97"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r>
        <w:rPr>
          <w:rFonts w:ascii="Arial" w:hAnsi="Arial" w:cs="Arial"/>
          <w:color w:val="2D2D2D"/>
          <w:spacing w:val="2"/>
          <w:sz w:val="21"/>
          <w:szCs w:val="21"/>
        </w:rPr>
        <w:br/>
        <w:t>     </w:t>
      </w:r>
      <w:r>
        <w:rPr>
          <w:rFonts w:ascii="Arial" w:hAnsi="Arial" w:cs="Arial"/>
          <w:color w:val="2D2D2D"/>
          <w:spacing w:val="2"/>
          <w:sz w:val="21"/>
          <w:szCs w:val="21"/>
        </w:rPr>
        <w:br/>
        <w:t>     Потребители коммунальной услуги по электроснабжению, которые в соответствии с</w:t>
      </w:r>
      <w:hyperlink r:id="rId98"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99" w:history="1">
        <w:r>
          <w:rPr>
            <w:rStyle w:val="a3"/>
            <w:rFonts w:ascii="Arial" w:hAnsi="Arial" w:cs="Arial"/>
            <w:color w:val="00466E"/>
            <w:spacing w:val="2"/>
            <w:sz w:val="21"/>
            <w:szCs w:val="21"/>
          </w:rPr>
          <w:t>постановлением Правительства Российской Федерации от 6 мая 2011 года N 354</w:t>
        </w:r>
      </w:hyperlink>
      <w:r>
        <w:rPr>
          <w:rFonts w:ascii="Arial" w:hAnsi="Arial" w:cs="Arial"/>
          <w:color w:val="2D2D2D"/>
          <w:spacing w:val="2"/>
          <w:sz w:val="21"/>
          <w:szCs w:val="21"/>
        </w:rPr>
        <w:t>,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100"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 Потребителям за исключением граждан гарантирующий поставщик не позднее 20 рабочих дней со дня получения извещения, предусмотренного</w:t>
      </w:r>
      <w:r>
        <w:rPr>
          <w:rStyle w:val="apple-converted-space"/>
          <w:rFonts w:ascii="Arial" w:hAnsi="Arial" w:cs="Arial"/>
          <w:color w:val="2D2D2D"/>
          <w:spacing w:val="2"/>
          <w:sz w:val="21"/>
          <w:szCs w:val="21"/>
        </w:rPr>
        <w:t> </w:t>
      </w:r>
      <w:hyperlink r:id="rId101" w:history="1">
        <w:r>
          <w:rPr>
            <w:rStyle w:val="a3"/>
            <w:rFonts w:ascii="Arial" w:hAnsi="Arial" w:cs="Arial"/>
            <w:color w:val="00466E"/>
            <w:spacing w:val="2"/>
            <w:sz w:val="21"/>
            <w:szCs w:val="21"/>
          </w:rPr>
          <w:t>пунктом 17 настоящего документа</w:t>
        </w:r>
      </w:hyperlink>
      <w:r>
        <w:rPr>
          <w:rFonts w:ascii="Arial" w:hAnsi="Arial" w:cs="Arial"/>
          <w:color w:val="2D2D2D"/>
          <w:spacing w:val="2"/>
          <w:sz w:val="21"/>
          <w:szCs w:val="21"/>
        </w:rPr>
        <w:t xml:space="preserve">, направляет предложения о заключении с ним не позднее 2 месяцев с даты, </w:t>
      </w:r>
      <w:r>
        <w:rPr>
          <w:rFonts w:ascii="Arial" w:hAnsi="Arial" w:cs="Arial"/>
          <w:color w:val="2D2D2D"/>
          <w:spacing w:val="2"/>
          <w:sz w:val="21"/>
          <w:szCs w:val="21"/>
        </w:rPr>
        <w:lastRenderedPageBreak/>
        <w:t>установленной в соответствии с абзацем четвертым</w:t>
      </w:r>
      <w:r>
        <w:rPr>
          <w:rStyle w:val="apple-converted-space"/>
          <w:rFonts w:ascii="Arial" w:hAnsi="Arial" w:cs="Arial"/>
          <w:color w:val="2D2D2D"/>
          <w:spacing w:val="2"/>
          <w:sz w:val="21"/>
          <w:szCs w:val="21"/>
        </w:rPr>
        <w:t> </w:t>
      </w:r>
      <w:hyperlink r:id="rId102" w:history="1">
        <w:r>
          <w:rPr>
            <w:rStyle w:val="a3"/>
            <w:rFonts w:ascii="Arial" w:hAnsi="Arial" w:cs="Arial"/>
            <w:color w:val="00466E"/>
            <w:spacing w:val="2"/>
            <w:sz w:val="21"/>
            <w:szCs w:val="21"/>
          </w:rPr>
          <w:t>пункта 16 настоящего документа</w:t>
        </w:r>
      </w:hyperlink>
      <w:r>
        <w:rPr>
          <w:rFonts w:ascii="Arial" w:hAnsi="Arial" w:cs="Arial"/>
          <w:color w:val="2D2D2D"/>
          <w:spacing w:val="2"/>
          <w:sz w:val="21"/>
          <w:szCs w:val="21"/>
        </w:rPr>
        <w:t>,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абзацем четвертым</w:t>
      </w:r>
      <w:r>
        <w:rPr>
          <w:rStyle w:val="apple-converted-space"/>
          <w:rFonts w:ascii="Arial" w:hAnsi="Arial" w:cs="Arial"/>
          <w:color w:val="2D2D2D"/>
          <w:spacing w:val="2"/>
          <w:sz w:val="21"/>
          <w:szCs w:val="21"/>
        </w:rPr>
        <w:t> </w:t>
      </w:r>
      <w:hyperlink r:id="rId103" w:history="1">
        <w:r>
          <w:rPr>
            <w:rStyle w:val="a3"/>
            <w:rFonts w:ascii="Arial" w:hAnsi="Arial" w:cs="Arial"/>
            <w:color w:val="00466E"/>
            <w:spacing w:val="2"/>
            <w:sz w:val="21"/>
            <w:szCs w:val="21"/>
          </w:rPr>
          <w:t>пункта 16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абзацем четвертым</w:t>
      </w:r>
      <w:r>
        <w:rPr>
          <w:rStyle w:val="apple-converted-space"/>
          <w:rFonts w:ascii="Arial" w:hAnsi="Arial" w:cs="Arial"/>
          <w:color w:val="2D2D2D"/>
          <w:spacing w:val="2"/>
          <w:sz w:val="21"/>
          <w:szCs w:val="21"/>
        </w:rPr>
        <w:t> </w:t>
      </w:r>
      <w:hyperlink r:id="rId104" w:history="1">
        <w:r>
          <w:rPr>
            <w:rStyle w:val="a3"/>
            <w:rFonts w:ascii="Arial" w:hAnsi="Arial" w:cs="Arial"/>
            <w:color w:val="00466E"/>
            <w:spacing w:val="2"/>
            <w:sz w:val="21"/>
            <w:szCs w:val="21"/>
          </w:rPr>
          <w:t>пункта 16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абзацем четвертым</w:t>
      </w:r>
      <w:r>
        <w:rPr>
          <w:rStyle w:val="apple-converted-space"/>
          <w:rFonts w:ascii="Arial" w:hAnsi="Arial" w:cs="Arial"/>
          <w:color w:val="2D2D2D"/>
          <w:spacing w:val="2"/>
          <w:sz w:val="21"/>
          <w:szCs w:val="21"/>
        </w:rPr>
        <w:t> </w:t>
      </w:r>
      <w:hyperlink r:id="rId105" w:history="1">
        <w:r>
          <w:rPr>
            <w:rStyle w:val="a3"/>
            <w:rFonts w:ascii="Arial" w:hAnsi="Arial" w:cs="Arial"/>
            <w:color w:val="00466E"/>
            <w:spacing w:val="2"/>
            <w:sz w:val="21"/>
            <w:szCs w:val="21"/>
          </w:rPr>
          <w:t>пункта 16 настоящего документа</w:t>
        </w:r>
      </w:hyperlink>
      <w:r>
        <w:rPr>
          <w:rFonts w:ascii="Arial" w:hAnsi="Arial" w:cs="Arial"/>
          <w:color w:val="2D2D2D"/>
          <w:spacing w:val="2"/>
          <w:sz w:val="21"/>
          <w:szCs w:val="21"/>
        </w:rPr>
        <w:t>,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абзацем четвертым</w:t>
      </w:r>
      <w:r>
        <w:rPr>
          <w:rStyle w:val="apple-converted-space"/>
          <w:rFonts w:ascii="Arial" w:hAnsi="Arial" w:cs="Arial"/>
          <w:color w:val="2D2D2D"/>
          <w:spacing w:val="2"/>
          <w:sz w:val="21"/>
          <w:szCs w:val="21"/>
        </w:rPr>
        <w:t> </w:t>
      </w:r>
      <w:hyperlink r:id="rId106" w:history="1">
        <w:r>
          <w:rPr>
            <w:rStyle w:val="a3"/>
            <w:rFonts w:ascii="Arial" w:hAnsi="Arial" w:cs="Arial"/>
            <w:color w:val="00466E"/>
            <w:spacing w:val="2"/>
            <w:sz w:val="21"/>
            <w:szCs w:val="21"/>
          </w:rPr>
          <w:t>пункта 16 настоящего документа</w:t>
        </w:r>
      </w:hyperlink>
      <w:r>
        <w:rPr>
          <w:rFonts w:ascii="Arial" w:hAnsi="Arial" w:cs="Arial"/>
          <w:color w:val="2D2D2D"/>
          <w:spacing w:val="2"/>
          <w:sz w:val="21"/>
          <w:szCs w:val="21"/>
        </w:rPr>
        <w:t>,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абзацем четвертым</w:t>
      </w:r>
      <w:r>
        <w:rPr>
          <w:rStyle w:val="apple-converted-space"/>
          <w:rFonts w:ascii="Arial" w:hAnsi="Arial" w:cs="Arial"/>
          <w:color w:val="2D2D2D"/>
          <w:spacing w:val="2"/>
          <w:sz w:val="21"/>
          <w:szCs w:val="21"/>
        </w:rPr>
        <w:t> </w:t>
      </w:r>
      <w:hyperlink r:id="rId107" w:history="1">
        <w:r>
          <w:rPr>
            <w:rStyle w:val="a3"/>
            <w:rFonts w:ascii="Arial" w:hAnsi="Arial" w:cs="Arial"/>
            <w:color w:val="00466E"/>
            <w:spacing w:val="2"/>
            <w:sz w:val="21"/>
            <w:szCs w:val="21"/>
          </w:rPr>
          <w:t>пункта 16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 В случае невыполнения потребителем указанного в абзаце пятом</w:t>
      </w:r>
      <w:r>
        <w:rPr>
          <w:rStyle w:val="apple-converted-space"/>
          <w:rFonts w:ascii="Arial" w:hAnsi="Arial" w:cs="Arial"/>
          <w:color w:val="2D2D2D"/>
          <w:spacing w:val="2"/>
          <w:sz w:val="21"/>
          <w:szCs w:val="21"/>
        </w:rPr>
        <w:t> </w:t>
      </w:r>
      <w:hyperlink r:id="rId108" w:history="1">
        <w:r>
          <w:rPr>
            <w:rStyle w:val="a3"/>
            <w:rFonts w:ascii="Arial" w:hAnsi="Arial" w:cs="Arial"/>
            <w:color w:val="00466E"/>
            <w:spacing w:val="2"/>
            <w:sz w:val="21"/>
            <w:szCs w:val="21"/>
          </w:rPr>
          <w:t>пункта 16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требования о снятии и передаче показаний приборов учета на дату и время, установленные в соответствии с абзацем четвертым</w:t>
      </w:r>
      <w:r>
        <w:rPr>
          <w:rStyle w:val="apple-converted-space"/>
          <w:rFonts w:ascii="Arial" w:hAnsi="Arial" w:cs="Arial"/>
          <w:color w:val="2D2D2D"/>
          <w:spacing w:val="2"/>
          <w:sz w:val="21"/>
          <w:szCs w:val="21"/>
        </w:rPr>
        <w:t> </w:t>
      </w:r>
      <w:hyperlink r:id="rId109" w:history="1">
        <w:r>
          <w:rPr>
            <w:rStyle w:val="a3"/>
            <w:rFonts w:ascii="Arial" w:hAnsi="Arial" w:cs="Arial"/>
            <w:color w:val="00466E"/>
            <w:spacing w:val="2"/>
            <w:sz w:val="21"/>
            <w:szCs w:val="21"/>
          </w:rPr>
          <w:t>пункта 16 настоящего документа</w:t>
        </w:r>
      </w:hyperlink>
      <w:r>
        <w:rPr>
          <w:rFonts w:ascii="Arial" w:hAnsi="Arial" w:cs="Arial"/>
          <w:color w:val="2D2D2D"/>
          <w:spacing w:val="2"/>
          <w:sz w:val="21"/>
          <w:szCs w:val="21"/>
        </w:rPr>
        <w:t>,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w:t>
      </w:r>
      <w:hyperlink r:id="rId110" w:history="1">
        <w:r>
          <w:rPr>
            <w:rStyle w:val="a3"/>
            <w:rFonts w:ascii="Arial" w:hAnsi="Arial" w:cs="Arial"/>
            <w:color w:val="00466E"/>
            <w:spacing w:val="2"/>
            <w:sz w:val="21"/>
            <w:szCs w:val="21"/>
          </w:rPr>
          <w:t>разделе Х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случаев отсутствия (неисправности) приборов учета.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23. Если потребителем, который в соответствии с</w:t>
      </w:r>
      <w:r>
        <w:rPr>
          <w:rStyle w:val="apple-converted-space"/>
          <w:rFonts w:ascii="Arial" w:hAnsi="Arial" w:cs="Arial"/>
          <w:color w:val="2D2D2D"/>
          <w:spacing w:val="2"/>
          <w:sz w:val="21"/>
          <w:szCs w:val="21"/>
        </w:rPr>
        <w:t> </w:t>
      </w:r>
      <w:hyperlink r:id="rId111" w:history="1">
        <w:r>
          <w:rPr>
            <w:rStyle w:val="a3"/>
            <w:rFonts w:ascii="Arial" w:hAnsi="Arial" w:cs="Arial"/>
            <w:color w:val="00466E"/>
            <w:spacing w:val="2"/>
            <w:sz w:val="21"/>
            <w:szCs w:val="21"/>
          </w:rPr>
          <w:t>пунктом 21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абзацем четвертым</w:t>
      </w:r>
      <w:r>
        <w:rPr>
          <w:rStyle w:val="apple-converted-space"/>
          <w:rFonts w:ascii="Arial" w:hAnsi="Arial" w:cs="Arial"/>
          <w:color w:val="2D2D2D"/>
          <w:spacing w:val="2"/>
          <w:sz w:val="21"/>
          <w:szCs w:val="21"/>
        </w:rPr>
        <w:t> </w:t>
      </w:r>
      <w:hyperlink r:id="rId112" w:history="1">
        <w:r>
          <w:rPr>
            <w:rStyle w:val="a3"/>
            <w:rFonts w:ascii="Arial" w:hAnsi="Arial" w:cs="Arial"/>
            <w:color w:val="00466E"/>
            <w:spacing w:val="2"/>
            <w:sz w:val="21"/>
            <w:szCs w:val="21"/>
          </w:rPr>
          <w:t>пункта 16 настоящего документа</w:t>
        </w:r>
      </w:hyperlink>
      <w:r>
        <w:rPr>
          <w:rFonts w:ascii="Arial" w:hAnsi="Arial" w:cs="Arial"/>
          <w:color w:val="2D2D2D"/>
          <w:spacing w:val="2"/>
          <w:sz w:val="21"/>
          <w:szCs w:val="21"/>
        </w:rPr>
        <w:t xml:space="preserve">, был внесен авансовый платеж за электрическую энергию в адрес энергосбытовой (энергоснабжающей) </w:t>
      </w:r>
      <w:r>
        <w:rPr>
          <w:rFonts w:ascii="Arial" w:hAnsi="Arial" w:cs="Arial"/>
          <w:color w:val="2D2D2D"/>
          <w:spacing w:val="2"/>
          <w:sz w:val="21"/>
          <w:szCs w:val="21"/>
        </w:rPr>
        <w:lastRenderedPageBreak/>
        <w:t>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24. Уполномоченный орган субъекта Российской Федерации, энергосбытовые (энергоснабжающие) организации, в отношении которых наступили указанные в</w:t>
      </w:r>
      <w:r>
        <w:rPr>
          <w:rStyle w:val="apple-converted-space"/>
          <w:rFonts w:ascii="Arial" w:hAnsi="Arial" w:cs="Arial"/>
          <w:color w:val="2D2D2D"/>
          <w:spacing w:val="2"/>
          <w:sz w:val="21"/>
          <w:szCs w:val="21"/>
        </w:rPr>
        <w:t> </w:t>
      </w:r>
      <w:hyperlink r:id="rId113" w:history="1">
        <w:r>
          <w:rPr>
            <w:rStyle w:val="a3"/>
            <w:rFonts w:ascii="Arial" w:hAnsi="Arial" w:cs="Arial"/>
            <w:color w:val="00466E"/>
            <w:spacing w:val="2"/>
            <w:sz w:val="21"/>
            <w:szCs w:val="21"/>
          </w:rPr>
          <w:t>пункте 15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114"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Если принятие потребителей на облуживание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w:t>
      </w:r>
      <w:r>
        <w:rPr>
          <w:rStyle w:val="apple-converted-space"/>
          <w:rFonts w:ascii="Arial" w:hAnsi="Arial" w:cs="Arial"/>
          <w:color w:val="2D2D2D"/>
          <w:spacing w:val="2"/>
          <w:sz w:val="21"/>
          <w:szCs w:val="21"/>
        </w:rPr>
        <w:t> </w:t>
      </w:r>
      <w:hyperlink r:id="rId115" w:history="1">
        <w:r>
          <w:rPr>
            <w:rStyle w:val="a3"/>
            <w:rFonts w:ascii="Arial" w:hAnsi="Arial" w:cs="Arial"/>
            <w:color w:val="00466E"/>
            <w:spacing w:val="2"/>
            <w:sz w:val="21"/>
            <w:szCs w:val="21"/>
          </w:rPr>
          <w:t>пунктом 17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Организация коммерческой инфраструктуры оптового рынка передает гарантирующему поставщику по формам, предусмотренным</w:t>
      </w:r>
      <w:r>
        <w:rPr>
          <w:rStyle w:val="apple-converted-space"/>
          <w:rFonts w:ascii="Arial" w:hAnsi="Arial" w:cs="Arial"/>
          <w:color w:val="2D2D2D"/>
          <w:spacing w:val="2"/>
          <w:sz w:val="21"/>
          <w:szCs w:val="21"/>
        </w:rPr>
        <w:t> </w:t>
      </w:r>
      <w:hyperlink r:id="rId116" w:history="1">
        <w:r>
          <w:rPr>
            <w:rStyle w:val="a3"/>
            <w:rFonts w:ascii="Arial" w:hAnsi="Arial" w:cs="Arial"/>
            <w:color w:val="00466E"/>
            <w:spacing w:val="2"/>
            <w:sz w:val="21"/>
            <w:szCs w:val="21"/>
          </w:rPr>
          <w:t>приложением N 2 к настоящему документу</w:t>
        </w:r>
      </w:hyperlink>
      <w:r>
        <w:rPr>
          <w:rFonts w:ascii="Arial" w:hAnsi="Arial" w:cs="Arial"/>
          <w:color w:val="2D2D2D"/>
          <w:spacing w:val="2"/>
          <w:sz w:val="21"/>
          <w:szCs w:val="21"/>
        </w:rPr>
        <w:t>,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w:t>
      </w:r>
      <w:r>
        <w:rPr>
          <w:rStyle w:val="apple-converted-space"/>
          <w:rFonts w:ascii="Arial" w:hAnsi="Arial" w:cs="Arial"/>
          <w:color w:val="2D2D2D"/>
          <w:spacing w:val="2"/>
          <w:sz w:val="21"/>
          <w:szCs w:val="21"/>
        </w:rPr>
        <w:t> </w:t>
      </w:r>
      <w:hyperlink r:id="rId117" w:history="1">
        <w:r>
          <w:rPr>
            <w:rStyle w:val="a3"/>
            <w:rFonts w:ascii="Arial" w:hAnsi="Arial" w:cs="Arial"/>
            <w:color w:val="00466E"/>
            <w:spacing w:val="2"/>
            <w:sz w:val="21"/>
            <w:szCs w:val="21"/>
          </w:rPr>
          <w:t>пунктом 15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обстоятельства.</w:t>
      </w:r>
      <w:r>
        <w:rPr>
          <w:rFonts w:ascii="Arial" w:hAnsi="Arial" w:cs="Arial"/>
          <w:color w:val="2D2D2D"/>
          <w:spacing w:val="2"/>
          <w:sz w:val="21"/>
          <w:szCs w:val="21"/>
        </w:rPr>
        <w:br/>
        <w:t>     </w:t>
      </w:r>
      <w:r>
        <w:rPr>
          <w:rFonts w:ascii="Arial" w:hAnsi="Arial" w:cs="Arial"/>
          <w:color w:val="2D2D2D"/>
          <w:spacing w:val="2"/>
          <w:sz w:val="21"/>
          <w:szCs w:val="21"/>
        </w:rPr>
        <w:br/>
        <w:t>     Указанная энергосбытовая (энергоснабжающая) организация передает гарантирующему поставщику по формам, предусмотренным</w:t>
      </w:r>
      <w:r>
        <w:rPr>
          <w:rStyle w:val="apple-converted-space"/>
          <w:rFonts w:ascii="Arial" w:hAnsi="Arial" w:cs="Arial"/>
          <w:color w:val="2D2D2D"/>
          <w:spacing w:val="2"/>
          <w:sz w:val="21"/>
          <w:szCs w:val="21"/>
        </w:rPr>
        <w:t> </w:t>
      </w:r>
      <w:hyperlink r:id="rId118" w:history="1">
        <w:r>
          <w:rPr>
            <w:rStyle w:val="a3"/>
            <w:rFonts w:ascii="Arial" w:hAnsi="Arial" w:cs="Arial"/>
            <w:color w:val="00466E"/>
            <w:spacing w:val="2"/>
            <w:sz w:val="21"/>
            <w:szCs w:val="21"/>
          </w:rPr>
          <w:t>приложением N 2 к настоящему документу</w:t>
        </w:r>
      </w:hyperlink>
      <w:r>
        <w:rPr>
          <w:rFonts w:ascii="Arial" w:hAnsi="Arial" w:cs="Arial"/>
          <w:color w:val="2D2D2D"/>
          <w:spacing w:val="2"/>
          <w:sz w:val="21"/>
          <w:szCs w:val="21"/>
        </w:rPr>
        <w:t>,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r>
        <w:rPr>
          <w:rFonts w:ascii="Arial" w:hAnsi="Arial" w:cs="Arial"/>
          <w:color w:val="2D2D2D"/>
          <w:spacing w:val="2"/>
          <w:sz w:val="21"/>
          <w:szCs w:val="21"/>
        </w:rPr>
        <w:br/>
        <w:t>     </w:t>
      </w:r>
      <w:r>
        <w:rPr>
          <w:rFonts w:ascii="Arial" w:hAnsi="Arial" w:cs="Arial"/>
          <w:color w:val="2D2D2D"/>
          <w:spacing w:val="2"/>
          <w:sz w:val="21"/>
          <w:szCs w:val="21"/>
        </w:rPr>
        <w:br/>
        <w:t>     Сетевые организации передают гарантирующему поставщику по формам, предусмотренным</w:t>
      </w:r>
      <w:r>
        <w:rPr>
          <w:rStyle w:val="apple-converted-space"/>
          <w:rFonts w:ascii="Arial" w:hAnsi="Arial" w:cs="Arial"/>
          <w:color w:val="2D2D2D"/>
          <w:spacing w:val="2"/>
          <w:sz w:val="21"/>
          <w:szCs w:val="21"/>
        </w:rPr>
        <w:t> </w:t>
      </w:r>
      <w:hyperlink r:id="rId119" w:history="1">
        <w:r>
          <w:rPr>
            <w:rStyle w:val="a3"/>
            <w:rFonts w:ascii="Arial" w:hAnsi="Arial" w:cs="Arial"/>
            <w:color w:val="00466E"/>
            <w:spacing w:val="2"/>
            <w:sz w:val="21"/>
            <w:szCs w:val="21"/>
          </w:rPr>
          <w:t>приложением N 2 к настоящему документу</w:t>
        </w:r>
      </w:hyperlink>
      <w:r>
        <w:rPr>
          <w:rFonts w:ascii="Arial" w:hAnsi="Arial" w:cs="Arial"/>
          <w:color w:val="2D2D2D"/>
          <w:spacing w:val="2"/>
          <w:sz w:val="21"/>
          <w:szCs w:val="21"/>
        </w:rPr>
        <w:t>, сведения о потребителях, обслуживаемых энергосбытовой (энергоснабжающей) организацией, для которой наступили предусмотренные</w:t>
      </w:r>
      <w:r>
        <w:rPr>
          <w:rStyle w:val="apple-converted-space"/>
          <w:rFonts w:ascii="Arial" w:hAnsi="Arial" w:cs="Arial"/>
          <w:color w:val="2D2D2D"/>
          <w:spacing w:val="2"/>
          <w:sz w:val="21"/>
          <w:szCs w:val="21"/>
        </w:rPr>
        <w:t> </w:t>
      </w:r>
      <w:hyperlink r:id="rId120" w:history="1">
        <w:r>
          <w:rPr>
            <w:rStyle w:val="a3"/>
            <w:rFonts w:ascii="Arial" w:hAnsi="Arial" w:cs="Arial"/>
            <w:color w:val="00466E"/>
            <w:spacing w:val="2"/>
            <w:sz w:val="21"/>
            <w:szCs w:val="21"/>
          </w:rPr>
          <w:t>пунктом 15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w:t>
      </w:r>
      <w:r>
        <w:rPr>
          <w:rFonts w:ascii="Arial" w:hAnsi="Arial" w:cs="Arial"/>
          <w:color w:val="2D2D2D"/>
          <w:spacing w:val="2"/>
          <w:sz w:val="21"/>
          <w:szCs w:val="21"/>
        </w:rPr>
        <w:lastRenderedPageBreak/>
        <w:t>обстоятельств имеются действующие договоры оказания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Указанные сведения передаются в течение 5 рабочих дней со дня получения запроса от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25. Сетевая организация при получении указанного в</w:t>
      </w:r>
      <w:r>
        <w:rPr>
          <w:rStyle w:val="apple-converted-space"/>
          <w:rFonts w:ascii="Arial" w:hAnsi="Arial" w:cs="Arial"/>
          <w:color w:val="2D2D2D"/>
          <w:spacing w:val="2"/>
          <w:sz w:val="21"/>
          <w:szCs w:val="21"/>
        </w:rPr>
        <w:t> </w:t>
      </w:r>
      <w:hyperlink r:id="rId121" w:history="1">
        <w:r>
          <w:rPr>
            <w:rStyle w:val="a3"/>
            <w:rFonts w:ascii="Arial" w:hAnsi="Arial" w:cs="Arial"/>
            <w:color w:val="00466E"/>
            <w:spacing w:val="2"/>
            <w:sz w:val="21"/>
            <w:szCs w:val="21"/>
          </w:rPr>
          <w:t>пункте 17 настоящего документа</w:t>
        </w:r>
      </w:hyperlink>
      <w:r>
        <w:rPr>
          <w:rFonts w:ascii="Arial" w:hAnsi="Arial" w:cs="Arial"/>
          <w:color w:val="2D2D2D"/>
          <w:spacing w:val="2"/>
          <w:sz w:val="21"/>
          <w:szCs w:val="21"/>
        </w:rPr>
        <w:t>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w:t>
      </w:r>
      <w:r>
        <w:rPr>
          <w:rStyle w:val="apple-converted-space"/>
          <w:rFonts w:ascii="Arial" w:hAnsi="Arial" w:cs="Arial"/>
          <w:color w:val="2D2D2D"/>
          <w:spacing w:val="2"/>
          <w:sz w:val="21"/>
          <w:szCs w:val="21"/>
        </w:rPr>
        <w:t> </w:t>
      </w:r>
      <w:hyperlink r:id="rId122"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123" w:history="1">
        <w:r>
          <w:rPr>
            <w:rStyle w:val="a3"/>
            <w:rFonts w:ascii="Arial" w:hAnsi="Arial" w:cs="Arial"/>
            <w:color w:val="00466E"/>
            <w:spacing w:val="2"/>
            <w:sz w:val="21"/>
            <w:szCs w:val="21"/>
          </w:rPr>
          <w:t>постановлением Правительства Российской Федерации от 27 декабря 2004 года N 861</w:t>
        </w:r>
      </w:hyperlink>
      <w:r>
        <w:rPr>
          <w:rFonts w:ascii="Arial" w:hAnsi="Arial" w:cs="Arial"/>
          <w:color w:val="2D2D2D"/>
          <w:spacing w:val="2"/>
          <w:sz w:val="21"/>
          <w:szCs w:val="21"/>
        </w:rPr>
        <w:t>,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абзацем четвертым</w:t>
      </w:r>
      <w:r>
        <w:rPr>
          <w:rStyle w:val="apple-converted-space"/>
          <w:rFonts w:ascii="Arial" w:hAnsi="Arial" w:cs="Arial"/>
          <w:color w:val="2D2D2D"/>
          <w:spacing w:val="2"/>
          <w:sz w:val="21"/>
          <w:szCs w:val="21"/>
        </w:rPr>
        <w:t> </w:t>
      </w:r>
      <w:hyperlink r:id="rId124" w:history="1">
        <w:r>
          <w:rPr>
            <w:rStyle w:val="a3"/>
            <w:rFonts w:ascii="Arial" w:hAnsi="Arial" w:cs="Arial"/>
            <w:color w:val="00466E"/>
            <w:spacing w:val="2"/>
            <w:sz w:val="21"/>
            <w:szCs w:val="21"/>
          </w:rPr>
          <w:t>пункта 16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125"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w:t>
      </w:r>
      <w:r>
        <w:rPr>
          <w:rStyle w:val="apple-converted-space"/>
          <w:rFonts w:ascii="Arial" w:hAnsi="Arial" w:cs="Arial"/>
          <w:color w:val="2D2D2D"/>
          <w:spacing w:val="2"/>
          <w:sz w:val="21"/>
          <w:szCs w:val="21"/>
        </w:rPr>
        <w:t> </w:t>
      </w:r>
      <w:hyperlink r:id="rId126" w:history="1">
        <w:r>
          <w:rPr>
            <w:rStyle w:val="a3"/>
            <w:rFonts w:ascii="Arial" w:hAnsi="Arial" w:cs="Arial"/>
            <w:color w:val="00466E"/>
            <w:spacing w:val="2"/>
            <w:sz w:val="21"/>
            <w:szCs w:val="21"/>
          </w:rPr>
          <w:t>пунктом 15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xml:space="preserve">     Указанный факт устанавливается сетевой организацией на основании сведений, предоставляемых ей в ходе заключения договоров оказания услуг по передаче </w:t>
      </w:r>
      <w:r>
        <w:rPr>
          <w:rFonts w:ascii="Arial" w:hAnsi="Arial" w:cs="Arial"/>
          <w:color w:val="2D2D2D"/>
          <w:spacing w:val="2"/>
          <w:sz w:val="21"/>
          <w:szCs w:val="21"/>
        </w:rPr>
        <w:lastRenderedPageBreak/>
        <w:t>электрической энергии в интересах потребителя:</w:t>
      </w:r>
      <w:r>
        <w:rPr>
          <w:rFonts w:ascii="Arial" w:hAnsi="Arial" w:cs="Arial"/>
          <w:color w:val="2D2D2D"/>
          <w:spacing w:val="2"/>
          <w:sz w:val="21"/>
          <w:szCs w:val="21"/>
        </w:rPr>
        <w:br/>
        <w:t>     </w:t>
      </w:r>
      <w:r>
        <w:rPr>
          <w:rFonts w:ascii="Arial" w:hAnsi="Arial" w:cs="Arial"/>
          <w:color w:val="2D2D2D"/>
          <w:spacing w:val="2"/>
          <w:sz w:val="21"/>
          <w:szCs w:val="21"/>
        </w:rPr>
        <w:br/>
        <w:t>     гарантирующим поставщиком, принявшим на обслуживание такого потребителя;</w:t>
      </w:r>
      <w:r>
        <w:rPr>
          <w:rFonts w:ascii="Arial" w:hAnsi="Arial" w:cs="Arial"/>
          <w:color w:val="2D2D2D"/>
          <w:spacing w:val="2"/>
          <w:sz w:val="21"/>
          <w:szCs w:val="21"/>
        </w:rPr>
        <w:br/>
        <w:t>     </w:t>
      </w:r>
      <w:r>
        <w:rPr>
          <w:rFonts w:ascii="Arial" w:hAnsi="Arial" w:cs="Arial"/>
          <w:color w:val="2D2D2D"/>
          <w:spacing w:val="2"/>
          <w:sz w:val="21"/>
          <w:szCs w:val="21"/>
        </w:rPr>
        <w:br/>
        <w:t>     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r>
        <w:rPr>
          <w:rFonts w:ascii="Arial" w:hAnsi="Arial" w:cs="Arial"/>
          <w:color w:val="2D2D2D"/>
          <w:spacing w:val="2"/>
          <w:sz w:val="21"/>
          <w:szCs w:val="21"/>
        </w:rPr>
        <w:br/>
        <w:t>     </w:t>
      </w:r>
      <w:r>
        <w:rPr>
          <w:rFonts w:ascii="Arial" w:hAnsi="Arial" w:cs="Arial"/>
          <w:color w:val="2D2D2D"/>
          <w:spacing w:val="2"/>
          <w:sz w:val="21"/>
          <w:szCs w:val="21"/>
        </w:rPr>
        <w:br/>
        <w:t>     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26. В ходе проведения процедур, указанных в</w:t>
      </w:r>
      <w:r>
        <w:rPr>
          <w:rStyle w:val="apple-converted-space"/>
          <w:rFonts w:ascii="Arial" w:hAnsi="Arial" w:cs="Arial"/>
          <w:color w:val="2D2D2D"/>
          <w:spacing w:val="2"/>
          <w:sz w:val="21"/>
          <w:szCs w:val="21"/>
        </w:rPr>
        <w:t> </w:t>
      </w:r>
      <w:hyperlink r:id="rId127" w:history="1">
        <w:r>
          <w:rPr>
            <w:rStyle w:val="a3"/>
            <w:rFonts w:ascii="Arial" w:hAnsi="Arial" w:cs="Arial"/>
            <w:color w:val="00466E"/>
            <w:spacing w:val="2"/>
            <w:sz w:val="21"/>
            <w:szCs w:val="21"/>
          </w:rPr>
          <w:t>пункте 25 настоящего документа</w:t>
        </w:r>
      </w:hyperlink>
      <w:r>
        <w:rPr>
          <w:rFonts w:ascii="Arial" w:hAnsi="Arial" w:cs="Arial"/>
          <w:color w:val="2D2D2D"/>
          <w:spacing w:val="2"/>
          <w:sz w:val="21"/>
          <w:szCs w:val="21"/>
        </w:rPr>
        <w:t>, сетевая организация:</w:t>
      </w:r>
      <w:r>
        <w:rPr>
          <w:rFonts w:ascii="Arial" w:hAnsi="Arial" w:cs="Arial"/>
          <w:color w:val="2D2D2D"/>
          <w:spacing w:val="2"/>
          <w:sz w:val="21"/>
          <w:szCs w:val="21"/>
        </w:rPr>
        <w:br/>
        <w:t>     </w:t>
      </w:r>
      <w:r>
        <w:rPr>
          <w:rFonts w:ascii="Arial" w:hAnsi="Arial" w:cs="Arial"/>
          <w:color w:val="2D2D2D"/>
          <w:spacing w:val="2"/>
          <w:sz w:val="21"/>
          <w:szCs w:val="21"/>
        </w:rPr>
        <w:br/>
        <w:t>     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r>
        <w:rPr>
          <w:rFonts w:ascii="Arial" w:hAnsi="Arial" w:cs="Arial"/>
          <w:color w:val="2D2D2D"/>
          <w:spacing w:val="2"/>
          <w:sz w:val="21"/>
          <w:szCs w:val="21"/>
        </w:rPr>
        <w:br/>
        <w:t>     </w:t>
      </w:r>
      <w:r>
        <w:rPr>
          <w:rFonts w:ascii="Arial" w:hAnsi="Arial" w:cs="Arial"/>
          <w:color w:val="2D2D2D"/>
          <w:spacing w:val="2"/>
          <w:sz w:val="21"/>
          <w:szCs w:val="21"/>
        </w:rPr>
        <w:br/>
        <w:t>     составляет в установленном настоящим документом порядке акт о неучтенном потреблении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r>
        <w:rPr>
          <w:rFonts w:ascii="Arial" w:hAnsi="Arial" w:cs="Arial"/>
          <w:color w:val="2D2D2D"/>
          <w:spacing w:val="2"/>
          <w:sz w:val="21"/>
          <w:szCs w:val="21"/>
        </w:rPr>
        <w:br/>
        <w:t>     </w:t>
      </w:r>
      <w:r>
        <w:rPr>
          <w:rFonts w:ascii="Arial" w:hAnsi="Arial" w:cs="Arial"/>
          <w:color w:val="2D2D2D"/>
          <w:spacing w:val="2"/>
          <w:sz w:val="21"/>
          <w:szCs w:val="21"/>
        </w:rPr>
        <w:br/>
        <w:t>     принимает меры по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полного ограничения режима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xml:space="preserve">     Отмена ограничения режима потребления электрической энергии осуществляется после заключения лицом, потребляющим электрическую энергию, договора, обеспечивающего продажу ему электрической энергии (мощности), и исполнения им обязательств перед сетевой организацией по оплате электрической энергии, потребленной без заключенного в </w:t>
      </w:r>
      <w:r>
        <w:rPr>
          <w:rFonts w:ascii="Arial" w:hAnsi="Arial" w:cs="Arial"/>
          <w:color w:val="2D2D2D"/>
          <w:spacing w:val="2"/>
          <w:sz w:val="21"/>
          <w:szCs w:val="21"/>
        </w:rPr>
        <w:lastRenderedPageBreak/>
        <w:t>установленном порядке договора.</w:t>
      </w:r>
      <w:r>
        <w:rPr>
          <w:rFonts w:ascii="Arial" w:hAnsi="Arial" w:cs="Arial"/>
          <w:color w:val="2D2D2D"/>
          <w:spacing w:val="2"/>
          <w:sz w:val="21"/>
          <w:szCs w:val="21"/>
        </w:rPr>
        <w:br/>
        <w:t>     </w:t>
      </w:r>
    </w:p>
    <w:p w:rsidR="001A61FE" w:rsidRDefault="001A61FE" w:rsidP="001A61FE">
      <w:pPr>
        <w:pStyle w:val="3"/>
        <w:shd w:val="clear" w:color="auto" w:fill="FFFFFF"/>
        <w:spacing w:before="375" w:after="225"/>
        <w:jc w:val="center"/>
        <w:textAlignment w:val="baseline"/>
        <w:rPr>
          <w:rFonts w:ascii="Arial" w:hAnsi="Arial" w:cs="Arial"/>
          <w:b w:val="0"/>
          <w:bCs w:val="0"/>
          <w:color w:val="4C4C4C"/>
          <w:spacing w:val="2"/>
          <w:sz w:val="29"/>
          <w:szCs w:val="29"/>
        </w:rPr>
      </w:pPr>
      <w:r>
        <w:rPr>
          <w:rFonts w:ascii="Arial" w:hAnsi="Arial" w:cs="Arial"/>
          <w:b w:val="0"/>
          <w:bCs w:val="0"/>
          <w:color w:val="4C4C4C"/>
          <w:spacing w:val="2"/>
          <w:sz w:val="29"/>
          <w:szCs w:val="29"/>
        </w:rPr>
        <w:t>III. Правила заключения договоров между потребителями (покупателями) и гарантирующими поставщиками и правила их исполнения, включающие существенные условия таких договоров, а также условия договоров, заключаемых потребителями (покупателями) с энергосбыт</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договор энергоснабжения;</w:t>
      </w:r>
      <w:r>
        <w:rPr>
          <w:rFonts w:ascii="Arial" w:hAnsi="Arial" w:cs="Arial"/>
          <w:color w:val="2D2D2D"/>
          <w:spacing w:val="2"/>
          <w:sz w:val="21"/>
          <w:szCs w:val="21"/>
        </w:rPr>
        <w:br/>
        <w:t>     </w:t>
      </w:r>
      <w:r>
        <w:rPr>
          <w:rFonts w:ascii="Arial" w:hAnsi="Arial" w:cs="Arial"/>
          <w:color w:val="2D2D2D"/>
          <w:spacing w:val="2"/>
          <w:sz w:val="21"/>
          <w:szCs w:val="21"/>
        </w:rPr>
        <w:br/>
        <w:t>     договор купли-продажи (поставки) электрической энергии (мощности).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r>
        <w:rPr>
          <w:rFonts w:ascii="Arial" w:hAnsi="Arial" w:cs="Arial"/>
          <w:color w:val="2D2D2D"/>
          <w:spacing w:val="2"/>
          <w:sz w:val="21"/>
          <w:szCs w:val="21"/>
        </w:rPr>
        <w:br/>
        <w:t>     </w:t>
      </w:r>
      <w:r>
        <w:rPr>
          <w:rFonts w:ascii="Arial" w:hAnsi="Arial" w:cs="Arial"/>
          <w:color w:val="2D2D2D"/>
          <w:spacing w:val="2"/>
          <w:sz w:val="21"/>
          <w:szCs w:val="21"/>
        </w:rPr>
        <w:br/>
        <w:t>     Исполнение обязательств гарантирующего поставщика по договору энергоснабжения в отношении энергопринимающего устройства осуществляется:</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128"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w:t>
      </w:r>
      <w:r>
        <w:rPr>
          <w:rFonts w:ascii="Arial" w:hAnsi="Arial" w:cs="Arial"/>
          <w:color w:val="2D2D2D"/>
          <w:spacing w:val="2"/>
          <w:sz w:val="21"/>
          <w:szCs w:val="21"/>
        </w:rPr>
        <w:br/>
        <w:t>     (Абзац дополнительно включен с 20 февраля 2014 года</w:t>
      </w:r>
      <w:r>
        <w:rPr>
          <w:rStyle w:val="apple-converted-space"/>
          <w:rFonts w:ascii="Arial" w:hAnsi="Arial" w:cs="Arial"/>
          <w:color w:val="2D2D2D"/>
          <w:spacing w:val="2"/>
          <w:sz w:val="21"/>
          <w:szCs w:val="21"/>
        </w:rPr>
        <w:t> </w:t>
      </w:r>
      <w:hyperlink r:id="rId129"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в случае направления в адрес гарантирующего поставщика документов (части документов), предусмотренных</w:t>
      </w:r>
      <w:r>
        <w:rPr>
          <w:rStyle w:val="apple-converted-space"/>
          <w:rFonts w:ascii="Arial" w:hAnsi="Arial" w:cs="Arial"/>
          <w:color w:val="2D2D2D"/>
          <w:spacing w:val="2"/>
          <w:sz w:val="21"/>
          <w:szCs w:val="21"/>
        </w:rPr>
        <w:t> </w:t>
      </w:r>
      <w:hyperlink r:id="rId130" w:history="1">
        <w:r>
          <w:rPr>
            <w:rStyle w:val="a3"/>
            <w:rFonts w:ascii="Arial" w:hAnsi="Arial" w:cs="Arial"/>
            <w:color w:val="00466E"/>
            <w:spacing w:val="2"/>
            <w:sz w:val="21"/>
            <w:szCs w:val="21"/>
          </w:rPr>
          <w:t>пунктом 34 настоящего документа</w:t>
        </w:r>
      </w:hyperlink>
      <w:r>
        <w:rPr>
          <w:rFonts w:ascii="Arial" w:hAnsi="Arial" w:cs="Arial"/>
          <w:color w:val="2D2D2D"/>
          <w:spacing w:val="2"/>
          <w:sz w:val="21"/>
          <w:szCs w:val="21"/>
        </w:rPr>
        <w:t>, и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подписания сетевой организацией и потребителем акта о технологическом присоединении соответствующих энергопринимающих устройств;</w:t>
      </w:r>
      <w:r>
        <w:rPr>
          <w:rFonts w:ascii="Arial" w:hAnsi="Arial" w:cs="Arial"/>
          <w:color w:val="2D2D2D"/>
          <w:spacing w:val="2"/>
          <w:sz w:val="21"/>
          <w:szCs w:val="21"/>
        </w:rPr>
        <w:br/>
        <w:t>     (Абзац дополнительно включен с 20 февраля 2014 года</w:t>
      </w:r>
      <w:r>
        <w:rPr>
          <w:rStyle w:val="apple-converted-space"/>
          <w:rFonts w:ascii="Arial" w:hAnsi="Arial" w:cs="Arial"/>
          <w:color w:val="2D2D2D"/>
          <w:spacing w:val="2"/>
          <w:sz w:val="21"/>
          <w:szCs w:val="21"/>
        </w:rPr>
        <w:t> </w:t>
      </w:r>
      <w:hyperlink r:id="rId131"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в случае, указанном в</w:t>
      </w:r>
      <w:r>
        <w:rPr>
          <w:rStyle w:val="apple-converted-space"/>
          <w:rFonts w:ascii="Arial" w:hAnsi="Arial" w:cs="Arial"/>
          <w:color w:val="2D2D2D"/>
          <w:spacing w:val="2"/>
          <w:sz w:val="21"/>
          <w:szCs w:val="21"/>
        </w:rPr>
        <w:t> </w:t>
      </w:r>
      <w:hyperlink r:id="rId132" w:history="1">
        <w:r>
          <w:rPr>
            <w:rStyle w:val="a3"/>
            <w:rFonts w:ascii="Arial" w:hAnsi="Arial" w:cs="Arial"/>
            <w:color w:val="00466E"/>
            <w:spacing w:val="2"/>
            <w:sz w:val="21"/>
            <w:szCs w:val="21"/>
          </w:rPr>
          <w:t>пункте 21 настоящего документа</w:t>
        </w:r>
      </w:hyperlink>
      <w:r>
        <w:rPr>
          <w:rFonts w:ascii="Arial" w:hAnsi="Arial" w:cs="Arial"/>
          <w:color w:val="2D2D2D"/>
          <w:spacing w:val="2"/>
          <w:sz w:val="21"/>
          <w:szCs w:val="21"/>
        </w:rPr>
        <w:t>, - с даты и времени, установленных в соответствии с абзацем четвертым</w:t>
      </w:r>
      <w:r>
        <w:rPr>
          <w:rStyle w:val="apple-converted-space"/>
          <w:rFonts w:ascii="Arial" w:hAnsi="Arial" w:cs="Arial"/>
          <w:color w:val="2D2D2D"/>
          <w:spacing w:val="2"/>
          <w:sz w:val="21"/>
          <w:szCs w:val="21"/>
        </w:rPr>
        <w:t> </w:t>
      </w:r>
      <w:hyperlink r:id="rId133" w:history="1">
        <w:r>
          <w:rPr>
            <w:rStyle w:val="a3"/>
            <w:rFonts w:ascii="Arial" w:hAnsi="Arial" w:cs="Arial"/>
            <w:color w:val="00466E"/>
            <w:spacing w:val="2"/>
            <w:sz w:val="21"/>
            <w:szCs w:val="21"/>
          </w:rPr>
          <w:t>пункта 16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для </w:t>
      </w:r>
      <w:r>
        <w:rPr>
          <w:rFonts w:ascii="Arial" w:hAnsi="Arial" w:cs="Arial"/>
          <w:color w:val="2D2D2D"/>
          <w:spacing w:val="2"/>
          <w:sz w:val="21"/>
          <w:szCs w:val="21"/>
        </w:rPr>
        <w:lastRenderedPageBreak/>
        <w:t>принятия гарантирующим поставщиком на обслуживание потребителей.</w:t>
      </w:r>
      <w:r>
        <w:rPr>
          <w:rFonts w:ascii="Arial" w:hAnsi="Arial" w:cs="Arial"/>
          <w:color w:val="2D2D2D"/>
          <w:spacing w:val="2"/>
          <w:sz w:val="21"/>
          <w:szCs w:val="21"/>
        </w:rPr>
        <w:br/>
        <w:t>     (Абзац дополнительно включен с 20 февраля 2014 года</w:t>
      </w:r>
      <w:r>
        <w:rPr>
          <w:rStyle w:val="apple-converted-space"/>
          <w:rFonts w:ascii="Arial" w:hAnsi="Arial" w:cs="Arial"/>
          <w:color w:val="2D2D2D"/>
          <w:spacing w:val="2"/>
          <w:sz w:val="21"/>
          <w:szCs w:val="21"/>
        </w:rPr>
        <w:t> </w:t>
      </w:r>
      <w:hyperlink r:id="rId134"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отношении одного энергопринимающего устройства может быть заключен только один договор энергоснабжения.</w:t>
      </w:r>
      <w:r>
        <w:rPr>
          <w:rFonts w:ascii="Arial" w:hAnsi="Arial" w:cs="Arial"/>
          <w:color w:val="2D2D2D"/>
          <w:spacing w:val="2"/>
          <w:sz w:val="21"/>
          <w:szCs w:val="21"/>
        </w:rPr>
        <w:br/>
        <w:t>     </w:t>
      </w:r>
      <w:r>
        <w:rPr>
          <w:rFonts w:ascii="Arial" w:hAnsi="Arial" w:cs="Arial"/>
          <w:color w:val="2D2D2D"/>
          <w:spacing w:val="2"/>
          <w:sz w:val="21"/>
          <w:szCs w:val="21"/>
        </w:rPr>
        <w:br/>
        <w:t>     Договор энергоснабжения, заключаемый с гарантирующим поставщиком, является публичным.</w:t>
      </w:r>
      <w:r>
        <w:rPr>
          <w:rFonts w:ascii="Arial" w:hAnsi="Arial" w:cs="Arial"/>
          <w:color w:val="2D2D2D"/>
          <w:spacing w:val="2"/>
          <w:sz w:val="21"/>
          <w:szCs w:val="21"/>
        </w:rPr>
        <w:br/>
        <w:t>     </w:t>
      </w:r>
      <w:r>
        <w:rPr>
          <w:rFonts w:ascii="Arial" w:hAnsi="Arial" w:cs="Arial"/>
          <w:color w:val="2D2D2D"/>
          <w:spacing w:val="2"/>
          <w:sz w:val="21"/>
          <w:szCs w:val="21"/>
        </w:rPr>
        <w:br/>
        <w:t>     Для надлежащего исполнения договора энергоснабжения гарантирующий поставщик обязан в порядке, установленном</w:t>
      </w:r>
      <w:r>
        <w:rPr>
          <w:rStyle w:val="apple-converted-space"/>
          <w:rFonts w:ascii="Arial" w:hAnsi="Arial" w:cs="Arial"/>
          <w:color w:val="2D2D2D"/>
          <w:spacing w:val="2"/>
          <w:sz w:val="21"/>
          <w:szCs w:val="21"/>
        </w:rPr>
        <w:t> </w:t>
      </w:r>
      <w:hyperlink r:id="rId135"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r>
        <w:rPr>
          <w:rFonts w:ascii="Arial" w:hAnsi="Arial" w:cs="Arial"/>
          <w:color w:val="2D2D2D"/>
          <w:spacing w:val="2"/>
          <w:sz w:val="21"/>
          <w:szCs w:val="21"/>
        </w:rPr>
        <w:br/>
        <w:t>     </w:t>
      </w:r>
      <w:r>
        <w:rPr>
          <w:rFonts w:ascii="Arial" w:hAnsi="Arial" w:cs="Arial"/>
          <w:color w:val="2D2D2D"/>
          <w:spacing w:val="2"/>
          <w:sz w:val="21"/>
          <w:szCs w:val="21"/>
        </w:rPr>
        <w:br/>
        <w:t>     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w:t>
      </w:r>
      <w:r>
        <w:rPr>
          <w:rStyle w:val="apple-converted-space"/>
          <w:rFonts w:ascii="Arial" w:hAnsi="Arial" w:cs="Arial"/>
          <w:color w:val="2D2D2D"/>
          <w:spacing w:val="2"/>
          <w:sz w:val="21"/>
          <w:szCs w:val="21"/>
        </w:rPr>
        <w:t> </w:t>
      </w:r>
      <w:hyperlink r:id="rId136" w:history="1">
        <w:r>
          <w:rPr>
            <w:rStyle w:val="a3"/>
            <w:rFonts w:ascii="Arial" w:hAnsi="Arial" w:cs="Arial"/>
            <w:color w:val="00466E"/>
            <w:spacing w:val="2"/>
            <w:sz w:val="21"/>
            <w:szCs w:val="21"/>
          </w:rPr>
          <w:t>Правилами недискриминационного доступа к услугам по оперативно-диспетчерскому управлению в электроэнергетике и оказания этих услуг</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137" w:history="1">
        <w:r>
          <w:rPr>
            <w:rStyle w:val="a3"/>
            <w:rFonts w:ascii="Arial" w:hAnsi="Arial" w:cs="Arial"/>
            <w:color w:val="00466E"/>
            <w:spacing w:val="2"/>
            <w:sz w:val="21"/>
            <w:szCs w:val="21"/>
          </w:rPr>
          <w:t>постановлением Правительства Российской Федерации от 27 декабря 2004 года N 861</w:t>
        </w:r>
      </w:hyperlink>
      <w:r>
        <w:rPr>
          <w:rFonts w:ascii="Arial" w:hAnsi="Arial" w:cs="Arial"/>
          <w:color w:val="2D2D2D"/>
          <w:spacing w:val="2"/>
          <w:sz w:val="21"/>
          <w:szCs w:val="21"/>
        </w:rPr>
        <w:t>,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w:t>
      </w:r>
      <w:r>
        <w:rPr>
          <w:rStyle w:val="apple-converted-space"/>
          <w:rFonts w:ascii="Arial" w:hAnsi="Arial" w:cs="Arial"/>
          <w:color w:val="2D2D2D"/>
          <w:spacing w:val="2"/>
          <w:sz w:val="21"/>
          <w:szCs w:val="21"/>
        </w:rPr>
        <w:t> </w:t>
      </w:r>
      <w:hyperlink r:id="rId138" w:history="1">
        <w:r>
          <w:rPr>
            <w:rStyle w:val="a3"/>
            <w:rFonts w:ascii="Arial" w:hAnsi="Arial" w:cs="Arial"/>
            <w:color w:val="00466E"/>
            <w:spacing w:val="2"/>
            <w:sz w:val="21"/>
            <w:szCs w:val="21"/>
          </w:rPr>
          <w:t>Правилами недискриминационного доступа к услугам по оперативно-диспетчерскому управлению в электроэнергетике и оказания этих услуг</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139"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r>
        <w:rPr>
          <w:rFonts w:ascii="Arial" w:hAnsi="Arial" w:cs="Arial"/>
          <w:color w:val="2D2D2D"/>
          <w:spacing w:val="2"/>
          <w:sz w:val="21"/>
          <w:szCs w:val="21"/>
        </w:rPr>
        <w:br/>
        <w:t>     </w:t>
      </w:r>
      <w:r>
        <w:rPr>
          <w:rFonts w:ascii="Arial" w:hAnsi="Arial" w:cs="Arial"/>
          <w:color w:val="2D2D2D"/>
          <w:spacing w:val="2"/>
          <w:sz w:val="21"/>
          <w:szCs w:val="21"/>
        </w:rPr>
        <w:br/>
        <w:t>     Исполнение обязательств гарантирующего поставщика по договору купли-продажи (поставки) электрической энергии (мощности) осуществляется:</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140"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w:t>
      </w:r>
      <w:r>
        <w:rPr>
          <w:rFonts w:ascii="Arial" w:hAnsi="Arial" w:cs="Arial"/>
          <w:color w:val="2D2D2D"/>
          <w:spacing w:val="2"/>
          <w:sz w:val="21"/>
          <w:szCs w:val="21"/>
        </w:rPr>
        <w:br/>
        <w:t>     (Абзац дополнительно включен с 20 февраля 2014 года</w:t>
      </w:r>
      <w:r>
        <w:rPr>
          <w:rStyle w:val="apple-converted-space"/>
          <w:rFonts w:ascii="Arial" w:hAnsi="Arial" w:cs="Arial"/>
          <w:color w:val="2D2D2D"/>
          <w:spacing w:val="2"/>
          <w:sz w:val="21"/>
          <w:szCs w:val="21"/>
        </w:rPr>
        <w:t> </w:t>
      </w:r>
      <w:hyperlink r:id="rId141"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в случае направления в адрес гарантирующего поставщика документов (части документов), предусмотренных</w:t>
      </w:r>
      <w:r>
        <w:rPr>
          <w:rStyle w:val="apple-converted-space"/>
          <w:rFonts w:ascii="Arial" w:hAnsi="Arial" w:cs="Arial"/>
          <w:color w:val="2D2D2D"/>
          <w:spacing w:val="2"/>
          <w:sz w:val="21"/>
          <w:szCs w:val="21"/>
        </w:rPr>
        <w:t> </w:t>
      </w:r>
      <w:hyperlink r:id="rId142" w:history="1">
        <w:r>
          <w:rPr>
            <w:rStyle w:val="a3"/>
            <w:rFonts w:ascii="Arial" w:hAnsi="Arial" w:cs="Arial"/>
            <w:color w:val="00466E"/>
            <w:spacing w:val="2"/>
            <w:sz w:val="21"/>
            <w:szCs w:val="21"/>
          </w:rPr>
          <w:t>пунктом 34 настоящего документа</w:t>
        </w:r>
      </w:hyperlink>
      <w:r>
        <w:rPr>
          <w:rFonts w:ascii="Arial" w:hAnsi="Arial" w:cs="Arial"/>
          <w:color w:val="2D2D2D"/>
          <w:spacing w:val="2"/>
          <w:sz w:val="21"/>
          <w:szCs w:val="21"/>
        </w:rPr>
        <w:t>, и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подписания сетевой организацией и потребителем акта о технологическом присоединении соответствующих энергопринимающих устройств;</w:t>
      </w:r>
      <w:r>
        <w:rPr>
          <w:rFonts w:ascii="Arial" w:hAnsi="Arial" w:cs="Arial"/>
          <w:color w:val="2D2D2D"/>
          <w:spacing w:val="2"/>
          <w:sz w:val="21"/>
          <w:szCs w:val="21"/>
        </w:rPr>
        <w:br/>
        <w:t>     (Абзац дополнительно включен с 20 февраля 2014 года</w:t>
      </w:r>
      <w:r>
        <w:rPr>
          <w:rStyle w:val="apple-converted-space"/>
          <w:rFonts w:ascii="Arial" w:hAnsi="Arial" w:cs="Arial"/>
          <w:color w:val="2D2D2D"/>
          <w:spacing w:val="2"/>
          <w:sz w:val="21"/>
          <w:szCs w:val="21"/>
        </w:rPr>
        <w:t> </w:t>
      </w:r>
      <w:hyperlink r:id="rId143"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в случае, указанном в</w:t>
      </w:r>
      <w:r>
        <w:rPr>
          <w:rStyle w:val="apple-converted-space"/>
          <w:rFonts w:ascii="Arial" w:hAnsi="Arial" w:cs="Arial"/>
          <w:color w:val="2D2D2D"/>
          <w:spacing w:val="2"/>
          <w:sz w:val="21"/>
          <w:szCs w:val="21"/>
        </w:rPr>
        <w:t> </w:t>
      </w:r>
      <w:hyperlink r:id="rId144" w:history="1">
        <w:r>
          <w:rPr>
            <w:rStyle w:val="a3"/>
            <w:rFonts w:ascii="Arial" w:hAnsi="Arial" w:cs="Arial"/>
            <w:color w:val="00466E"/>
            <w:spacing w:val="2"/>
            <w:sz w:val="21"/>
            <w:szCs w:val="21"/>
          </w:rPr>
          <w:t>пункте 21 настоящего документа</w:t>
        </w:r>
      </w:hyperlink>
      <w:r>
        <w:rPr>
          <w:rFonts w:ascii="Arial" w:hAnsi="Arial" w:cs="Arial"/>
          <w:color w:val="2D2D2D"/>
          <w:spacing w:val="2"/>
          <w:sz w:val="21"/>
          <w:szCs w:val="21"/>
        </w:rPr>
        <w:t>, - с даты и времени, установленных в соответствии с абзацем четвертым</w:t>
      </w:r>
      <w:r>
        <w:rPr>
          <w:rStyle w:val="apple-converted-space"/>
          <w:rFonts w:ascii="Arial" w:hAnsi="Arial" w:cs="Arial"/>
          <w:color w:val="2D2D2D"/>
          <w:spacing w:val="2"/>
          <w:sz w:val="21"/>
          <w:szCs w:val="21"/>
        </w:rPr>
        <w:t> </w:t>
      </w:r>
      <w:hyperlink r:id="rId145" w:history="1">
        <w:r>
          <w:rPr>
            <w:rStyle w:val="a3"/>
            <w:rFonts w:ascii="Arial" w:hAnsi="Arial" w:cs="Arial"/>
            <w:color w:val="00466E"/>
            <w:spacing w:val="2"/>
            <w:sz w:val="21"/>
            <w:szCs w:val="21"/>
          </w:rPr>
          <w:t>пункта 16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принятия гарантирующим поставщиком на обслуживание потребителей.</w:t>
      </w:r>
      <w:r>
        <w:rPr>
          <w:rFonts w:ascii="Arial" w:hAnsi="Arial" w:cs="Arial"/>
          <w:color w:val="2D2D2D"/>
          <w:spacing w:val="2"/>
          <w:sz w:val="21"/>
          <w:szCs w:val="21"/>
        </w:rPr>
        <w:br/>
        <w:t>     (Абзац дополнительно включен с 20 февраля 2014 года</w:t>
      </w:r>
      <w:r>
        <w:rPr>
          <w:rStyle w:val="apple-converted-space"/>
          <w:rFonts w:ascii="Arial" w:hAnsi="Arial" w:cs="Arial"/>
          <w:color w:val="2D2D2D"/>
          <w:spacing w:val="2"/>
          <w:sz w:val="21"/>
          <w:szCs w:val="21"/>
        </w:rPr>
        <w:t> </w:t>
      </w:r>
      <w:hyperlink r:id="rId146"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Договор купли-продажи (поставки) электрической энергии (мощности), заключаемый с гарантирующим поставщиком, является публичным.</w:t>
      </w:r>
      <w:r>
        <w:rPr>
          <w:rFonts w:ascii="Arial" w:hAnsi="Arial" w:cs="Arial"/>
          <w:color w:val="2D2D2D"/>
          <w:spacing w:val="2"/>
          <w:sz w:val="21"/>
          <w:szCs w:val="21"/>
        </w:rPr>
        <w:br/>
        <w:t>     </w:t>
      </w:r>
      <w:r>
        <w:rPr>
          <w:rFonts w:ascii="Arial" w:hAnsi="Arial" w:cs="Arial"/>
          <w:color w:val="2D2D2D"/>
          <w:spacing w:val="2"/>
          <w:sz w:val="21"/>
          <w:szCs w:val="21"/>
        </w:rPr>
        <w:br/>
        <w:t>     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r>
        <w:rPr>
          <w:rFonts w:ascii="Arial" w:hAnsi="Arial" w:cs="Arial"/>
          <w:color w:val="2D2D2D"/>
          <w:spacing w:val="2"/>
          <w:sz w:val="21"/>
          <w:szCs w:val="21"/>
        </w:rPr>
        <w:br/>
        <w:t>     </w:t>
      </w:r>
      <w:r>
        <w:rPr>
          <w:rFonts w:ascii="Arial" w:hAnsi="Arial" w:cs="Arial"/>
          <w:color w:val="2D2D2D"/>
          <w:spacing w:val="2"/>
          <w:sz w:val="21"/>
          <w:szCs w:val="21"/>
        </w:rPr>
        <w:br/>
        <w:t>     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r>
        <w:rPr>
          <w:rFonts w:ascii="Arial" w:hAnsi="Arial" w:cs="Arial"/>
          <w:color w:val="2D2D2D"/>
          <w:spacing w:val="2"/>
          <w:sz w:val="21"/>
          <w:szCs w:val="21"/>
        </w:rPr>
        <w:br/>
        <w:t>     </w:t>
      </w:r>
      <w:r>
        <w:rPr>
          <w:rFonts w:ascii="Arial" w:hAnsi="Arial" w:cs="Arial"/>
          <w:color w:val="2D2D2D"/>
          <w:spacing w:val="2"/>
          <w:sz w:val="21"/>
          <w:szCs w:val="21"/>
        </w:rPr>
        <w:br/>
        <w:t>     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r>
        <w:rPr>
          <w:rFonts w:ascii="Arial" w:hAnsi="Arial" w:cs="Arial"/>
          <w:color w:val="2D2D2D"/>
          <w:spacing w:val="2"/>
          <w:sz w:val="21"/>
          <w:szCs w:val="21"/>
        </w:rPr>
        <w:br/>
        <w:t>     </w:t>
      </w:r>
      <w:r>
        <w:rPr>
          <w:rFonts w:ascii="Arial" w:hAnsi="Arial" w:cs="Arial"/>
          <w:color w:val="2D2D2D"/>
          <w:spacing w:val="2"/>
          <w:sz w:val="21"/>
          <w:szCs w:val="21"/>
        </w:rPr>
        <w:br/>
        <w:t>     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r>
        <w:rPr>
          <w:rFonts w:ascii="Arial" w:hAnsi="Arial" w:cs="Arial"/>
          <w:color w:val="2D2D2D"/>
          <w:spacing w:val="2"/>
          <w:sz w:val="21"/>
          <w:szCs w:val="21"/>
        </w:rPr>
        <w:br/>
        <w:t>     </w:t>
      </w:r>
      <w:r>
        <w:rPr>
          <w:rFonts w:ascii="Arial" w:hAnsi="Arial" w:cs="Arial"/>
          <w:color w:val="2D2D2D"/>
          <w:spacing w:val="2"/>
          <w:sz w:val="21"/>
          <w:szCs w:val="21"/>
        </w:rPr>
        <w:br/>
        <w:t>     приступить к приобретению электрической энергии и мощности на оптовом рынке в порядке, предусмотренном</w:t>
      </w:r>
      <w:r>
        <w:rPr>
          <w:rStyle w:val="apple-converted-space"/>
          <w:rFonts w:ascii="Arial" w:hAnsi="Arial" w:cs="Arial"/>
          <w:color w:val="2D2D2D"/>
          <w:spacing w:val="2"/>
          <w:sz w:val="21"/>
          <w:szCs w:val="21"/>
        </w:rPr>
        <w:t> </w:t>
      </w:r>
      <w:hyperlink r:id="rId147"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w:t>
      </w:r>
      <w:r>
        <w:rPr>
          <w:rFonts w:ascii="Arial" w:hAnsi="Arial" w:cs="Arial"/>
          <w:color w:val="2D2D2D"/>
          <w:spacing w:val="2"/>
          <w:sz w:val="21"/>
          <w:szCs w:val="21"/>
        </w:rPr>
        <w:lastRenderedPageBreak/>
        <w:t>бездоговорное потребление и влечет последствия бездоговорного потребления, указанные в настоящем документе.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w:t>
      </w:r>
      <w:r>
        <w:rPr>
          <w:rStyle w:val="apple-converted-space"/>
          <w:rFonts w:ascii="Arial" w:hAnsi="Arial" w:cs="Arial"/>
          <w:color w:val="2D2D2D"/>
          <w:spacing w:val="2"/>
          <w:sz w:val="21"/>
          <w:szCs w:val="21"/>
        </w:rPr>
        <w:t> </w:t>
      </w:r>
      <w:hyperlink r:id="rId148"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 утвержденными</w:t>
      </w:r>
      <w:hyperlink r:id="rId149" w:history="1">
        <w:r>
          <w:rPr>
            <w:rStyle w:val="a3"/>
            <w:rFonts w:ascii="Arial" w:hAnsi="Arial" w:cs="Arial"/>
            <w:color w:val="00466E"/>
            <w:spacing w:val="2"/>
            <w:sz w:val="21"/>
            <w:szCs w:val="21"/>
          </w:rPr>
          <w:t>постановлением Правительства Российской Федерации от 27 декабря 2004 года N 861</w:t>
        </w:r>
      </w:hyperlink>
      <w:r>
        <w:rPr>
          <w:rFonts w:ascii="Arial" w:hAnsi="Arial" w:cs="Arial"/>
          <w:color w:val="2D2D2D"/>
          <w:spacing w:val="2"/>
          <w:sz w:val="21"/>
          <w:szCs w:val="21"/>
        </w:rPr>
        <w:t>, или с любым обратившимся к нему покупателем, действующим в интересах такого потребителя.</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150"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Правилами, указанными в абзаце втором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151"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r>
        <w:rPr>
          <w:rFonts w:ascii="Arial" w:hAnsi="Arial" w:cs="Arial"/>
          <w:color w:val="2D2D2D"/>
          <w:spacing w:val="2"/>
          <w:sz w:val="21"/>
          <w:szCs w:val="21"/>
        </w:rPr>
        <w:br/>
        <w:t>     </w:t>
      </w:r>
      <w:r>
        <w:rPr>
          <w:rFonts w:ascii="Arial" w:hAnsi="Arial" w:cs="Arial"/>
          <w:color w:val="2D2D2D"/>
          <w:spacing w:val="2"/>
          <w:sz w:val="21"/>
          <w:szCs w:val="21"/>
        </w:rPr>
        <w:br/>
        <w:t>     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r>
        <w:rPr>
          <w:rFonts w:ascii="Arial" w:hAnsi="Arial" w:cs="Arial"/>
          <w:color w:val="2D2D2D"/>
          <w:spacing w:val="2"/>
          <w:sz w:val="21"/>
          <w:szCs w:val="21"/>
        </w:rPr>
        <w:br/>
        <w:t>     </w:t>
      </w:r>
      <w:r>
        <w:rPr>
          <w:rFonts w:ascii="Arial" w:hAnsi="Arial" w:cs="Arial"/>
          <w:color w:val="2D2D2D"/>
          <w:spacing w:val="2"/>
          <w:sz w:val="21"/>
          <w:szCs w:val="21"/>
        </w:rPr>
        <w:br/>
        <w:t>     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r>
        <w:rPr>
          <w:rFonts w:ascii="Arial" w:hAnsi="Arial" w:cs="Arial"/>
          <w:color w:val="2D2D2D"/>
          <w:spacing w:val="2"/>
          <w:sz w:val="21"/>
          <w:szCs w:val="21"/>
        </w:rPr>
        <w:br/>
        <w:t>     </w:t>
      </w:r>
      <w:r>
        <w:rPr>
          <w:rFonts w:ascii="Arial" w:hAnsi="Arial" w:cs="Arial"/>
          <w:color w:val="2D2D2D"/>
          <w:spacing w:val="2"/>
          <w:sz w:val="21"/>
          <w:szCs w:val="21"/>
        </w:rPr>
        <w:br/>
        <w:t>     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r>
        <w:rPr>
          <w:rFonts w:ascii="Arial" w:hAnsi="Arial" w:cs="Arial"/>
          <w:color w:val="2D2D2D"/>
          <w:spacing w:val="2"/>
          <w:sz w:val="21"/>
          <w:szCs w:val="21"/>
        </w:rPr>
        <w:br/>
        <w:t>     </w:t>
      </w:r>
      <w:r>
        <w:rPr>
          <w:rFonts w:ascii="Arial" w:hAnsi="Arial" w:cs="Arial"/>
          <w:color w:val="2D2D2D"/>
          <w:spacing w:val="2"/>
          <w:sz w:val="21"/>
          <w:szCs w:val="21"/>
        </w:rPr>
        <w:br/>
        <w:t xml:space="preserve">     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w:t>
      </w:r>
      <w:r>
        <w:rPr>
          <w:rFonts w:ascii="Arial" w:hAnsi="Arial" w:cs="Arial"/>
          <w:color w:val="2D2D2D"/>
          <w:spacing w:val="2"/>
          <w:sz w:val="21"/>
          <w:szCs w:val="21"/>
        </w:rPr>
        <w:lastRenderedPageBreak/>
        <w:t>проекту договора).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непосредственно, а в случае заключения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непосредственно либо через сетевую организацию предоставляет гарантирующему поставщику заявление о заключении соответствующего договора и, если иное не установлено в</w:t>
      </w:r>
      <w:hyperlink r:id="rId152" w:history="1">
        <w:r>
          <w:rPr>
            <w:rStyle w:val="a3"/>
            <w:rFonts w:ascii="Arial" w:hAnsi="Arial" w:cs="Arial"/>
            <w:color w:val="00466E"/>
            <w:spacing w:val="2"/>
            <w:sz w:val="21"/>
            <w:szCs w:val="21"/>
          </w:rPr>
          <w:t>пунктах 35</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153" w:history="1">
        <w:r>
          <w:rPr>
            <w:rStyle w:val="a3"/>
            <w:rFonts w:ascii="Arial" w:hAnsi="Arial" w:cs="Arial"/>
            <w:color w:val="00466E"/>
            <w:spacing w:val="2"/>
            <w:sz w:val="21"/>
            <w:szCs w:val="21"/>
          </w:rPr>
          <w:t>74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154" w:history="1">
        <w:r>
          <w:rPr>
            <w:rStyle w:val="a3"/>
            <w:rFonts w:ascii="Arial" w:hAnsi="Arial" w:cs="Arial"/>
            <w:color w:val="00466E"/>
            <w:spacing w:val="2"/>
            <w:sz w:val="21"/>
            <w:szCs w:val="21"/>
          </w:rPr>
          <w:t>106 настоящего документа</w:t>
        </w:r>
      </w:hyperlink>
      <w:r>
        <w:rPr>
          <w:rFonts w:ascii="Arial" w:hAnsi="Arial" w:cs="Arial"/>
          <w:color w:val="2D2D2D"/>
          <w:spacing w:val="2"/>
          <w:sz w:val="21"/>
          <w:szCs w:val="21"/>
        </w:rPr>
        <w:t>, следующие документы:</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155"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w:t>
      </w:r>
      <w:r>
        <w:rPr>
          <w:rStyle w:val="apple-converted-space"/>
          <w:rFonts w:ascii="Arial" w:hAnsi="Arial" w:cs="Arial"/>
          <w:color w:val="2D2D2D"/>
          <w:spacing w:val="2"/>
          <w:sz w:val="21"/>
          <w:szCs w:val="21"/>
        </w:rPr>
        <w:t> </w:t>
      </w:r>
      <w:hyperlink r:id="rId156" w:history="1">
        <w:r>
          <w:rPr>
            <w:rStyle w:val="a3"/>
            <w:rFonts w:ascii="Arial" w:hAnsi="Arial" w:cs="Arial"/>
            <w:color w:val="00466E"/>
            <w:spacing w:val="2"/>
            <w:sz w:val="21"/>
            <w:szCs w:val="21"/>
          </w:rPr>
          <w:t>пунктом 33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(предоставляется по желанию заявителя);</w:t>
      </w:r>
      <w:r>
        <w:rPr>
          <w:rFonts w:ascii="Arial" w:hAnsi="Arial" w:cs="Arial"/>
          <w:color w:val="2D2D2D"/>
          <w:spacing w:val="2"/>
          <w:sz w:val="21"/>
          <w:szCs w:val="21"/>
        </w:rPr>
        <w:br/>
        <w:t>     </w:t>
      </w:r>
      <w:r>
        <w:rPr>
          <w:rFonts w:ascii="Arial" w:hAnsi="Arial" w:cs="Arial"/>
          <w:color w:val="2D2D2D"/>
          <w:spacing w:val="2"/>
          <w:sz w:val="21"/>
          <w:szCs w:val="21"/>
        </w:rPr>
        <w:br/>
        <w:t>     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157"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(предоставляются только потребителем, когда он выступает заявителем);</w:t>
      </w:r>
      <w:r>
        <w:rPr>
          <w:rFonts w:ascii="Arial" w:hAnsi="Arial" w:cs="Arial"/>
          <w:color w:val="2D2D2D"/>
          <w:spacing w:val="2"/>
          <w:sz w:val="21"/>
          <w:szCs w:val="21"/>
        </w:rPr>
        <w:br/>
        <w:t>     </w:t>
      </w:r>
      <w:r>
        <w:rPr>
          <w:rFonts w:ascii="Arial" w:hAnsi="Arial" w:cs="Arial"/>
          <w:color w:val="2D2D2D"/>
          <w:spacing w:val="2"/>
          <w:sz w:val="21"/>
          <w:szCs w:val="21"/>
        </w:rPr>
        <w:br/>
        <w:t xml:space="preserve">     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w:t>
      </w:r>
      <w:r>
        <w:rPr>
          <w:rFonts w:ascii="Arial" w:hAnsi="Arial" w:cs="Arial"/>
          <w:color w:val="2D2D2D"/>
          <w:spacing w:val="2"/>
          <w:sz w:val="21"/>
          <w:szCs w:val="21"/>
        </w:rPr>
        <w:lastRenderedPageBreak/>
        <w:t>энергосбытовой (энергоснабжающей) организацией, когда она выступает заявителем);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w:t>
      </w:r>
      <w:r>
        <w:rPr>
          <w:rStyle w:val="apple-converted-space"/>
          <w:rFonts w:ascii="Arial" w:hAnsi="Arial" w:cs="Arial"/>
          <w:color w:val="2D2D2D"/>
          <w:spacing w:val="2"/>
          <w:sz w:val="21"/>
          <w:szCs w:val="21"/>
        </w:rPr>
        <w:t> </w:t>
      </w:r>
      <w:hyperlink r:id="rId158" w:history="1">
        <w:r>
          <w:rPr>
            <w:rStyle w:val="a3"/>
            <w:rFonts w:ascii="Arial" w:hAnsi="Arial" w:cs="Arial"/>
            <w:color w:val="00466E"/>
            <w:spacing w:val="2"/>
            <w:sz w:val="21"/>
            <w:szCs w:val="21"/>
          </w:rPr>
          <w:t>пунктом 37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либо в случае направления документов, предусмотренных настоящим пунктом, для заключения соответствующего договора до завершения процедуры технологического присоединения энергопринимающих устройств потребителя);</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159"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документы о допуске в эксплуатацию приборов учета (предоставляются при наличии у заявителя приборов учета). В случае направления документов, предусмотренных настоящим пунктом, для заключения соответствующего договора до завершения процедуры технологического присоединения энергопринимающих устройств потребителя документы о допуске в эксплуатацию приборов учета предоставляются сетевой организацией, осуществляющей технологическое присоединение, после завершения процедуры допуска в эксплуатацию соответствующих приборов учета в порядке, предусмотренном</w:t>
      </w:r>
      <w:r>
        <w:rPr>
          <w:rStyle w:val="apple-converted-space"/>
          <w:rFonts w:ascii="Arial" w:hAnsi="Arial" w:cs="Arial"/>
          <w:color w:val="2D2D2D"/>
          <w:spacing w:val="2"/>
          <w:sz w:val="21"/>
          <w:szCs w:val="21"/>
        </w:rPr>
        <w:t> </w:t>
      </w:r>
      <w:hyperlink r:id="rId160" w:history="1">
        <w:r>
          <w:rPr>
            <w:rStyle w:val="a3"/>
            <w:rFonts w:ascii="Arial" w:hAnsi="Arial" w:cs="Arial"/>
            <w:color w:val="00466E"/>
            <w:spacing w:val="2"/>
            <w:sz w:val="21"/>
            <w:szCs w:val="21"/>
          </w:rPr>
          <w:t>разделом X настоящего документа</w:t>
        </w:r>
      </w:hyperlink>
      <w:r>
        <w:rPr>
          <w:rFonts w:ascii="Arial" w:hAnsi="Arial" w:cs="Arial"/>
          <w:color w:val="2D2D2D"/>
          <w:spacing w:val="2"/>
          <w:sz w:val="21"/>
          <w:szCs w:val="21"/>
        </w:rPr>
        <w:t>, с учетом особенностей, предусмотренных</w:t>
      </w:r>
      <w:r>
        <w:rPr>
          <w:rStyle w:val="apple-converted-space"/>
          <w:rFonts w:ascii="Arial" w:hAnsi="Arial" w:cs="Arial"/>
          <w:color w:val="2D2D2D"/>
          <w:spacing w:val="2"/>
          <w:sz w:val="21"/>
          <w:szCs w:val="21"/>
        </w:rPr>
        <w:t> </w:t>
      </w:r>
      <w:hyperlink r:id="rId161"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162"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документ, подтверждающий наличие технологической и (или) аварийной брони (предоставляется при его наличии у заявителя). В случае направления документов, предусмотренных настоящим пунктом, для заключения соответствующего договора до завершения процедуры технологического присоединения энергопринимающих устройств потребителя документ, подтверждающий наличие технологической и (или) аварийной брони, предоставляется сетевой организацией, осуществляющей технологическое присоединение, после завершения указанной процедуры в порядке, предусмотренном</w:t>
      </w:r>
      <w:r>
        <w:rPr>
          <w:rStyle w:val="apple-converted-space"/>
          <w:rFonts w:ascii="Arial" w:hAnsi="Arial" w:cs="Arial"/>
          <w:color w:val="2D2D2D"/>
          <w:spacing w:val="2"/>
          <w:sz w:val="21"/>
          <w:szCs w:val="21"/>
        </w:rPr>
        <w:t> </w:t>
      </w:r>
      <w:hyperlink r:id="rId163"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164"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иные документы, необходимые для заключения договора оказания услуг по передаче электрической энергии в соответствии с</w:t>
      </w:r>
      <w:r>
        <w:rPr>
          <w:rStyle w:val="apple-converted-space"/>
          <w:rFonts w:ascii="Arial" w:hAnsi="Arial" w:cs="Arial"/>
          <w:color w:val="2D2D2D"/>
          <w:spacing w:val="2"/>
          <w:sz w:val="21"/>
          <w:szCs w:val="21"/>
        </w:rPr>
        <w:t> </w:t>
      </w:r>
      <w:hyperlink r:id="rId165"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(предоставляется заявителем, который подает заявление о заключении договора энергоснабжения).</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Документы, указанные в абзацах шестом - девятом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Направление документов, предусмотренных настоящим пунктом, для заключения соответствующего договора до завершения процедуры технологического присоединения энергопринимающих устройств потребителя должно быть подтверждено предоставляемой гарантирующему поставщику копией заключенного договора об осуществлении технологического присоединения к электрическим сетям сетевой организации соответствующих энергопринимающих устройств, в котором срок осуществления мероприятий по технологическому присоединению соответствующих энергопринимающих устройств на дату направления документов, предусмотренных настоящим пунктом, не истек.</w:t>
      </w:r>
      <w:r>
        <w:rPr>
          <w:rFonts w:ascii="Arial" w:hAnsi="Arial" w:cs="Arial"/>
          <w:color w:val="2D2D2D"/>
          <w:spacing w:val="2"/>
          <w:sz w:val="21"/>
          <w:szCs w:val="21"/>
        </w:rPr>
        <w:br/>
        <w:t>     (Абзац дополнительно включен с 20 февраля 2014 года</w:t>
      </w:r>
      <w:r>
        <w:rPr>
          <w:rStyle w:val="apple-converted-space"/>
          <w:rFonts w:ascii="Arial" w:hAnsi="Arial" w:cs="Arial"/>
          <w:color w:val="2D2D2D"/>
          <w:spacing w:val="2"/>
          <w:sz w:val="21"/>
          <w:szCs w:val="21"/>
        </w:rPr>
        <w:t> </w:t>
      </w:r>
      <w:hyperlink r:id="rId166"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если документы, предусмотренные настоящим пунктом, сетевая организация, осуществляющая технологическое присоединение энергопринимающих устройств заявителя, в отношении которых такой заявитель намеревается заключить договор энергоснабжения (купли-продажи (поставки) электрической энергии (мощности)) с гарантирующим поставщиком или с энергосбытовой (энергоснабжающей) организацией, направляет в письменном либо в электронном виде, то взамен заявления о заключении такого договора с гарантирующим поставщиком или с энергосбытовой (энергоснабжающей) организацией сетевая организация направляет копию заявки о технологическом присоединении соответствующих энергопринимающих устройств, в которой указан гарантирующий поставщик или энергосбытовая (энергоснабжающая) организация в качестве субъекта розничного рынка, с которым заявитель намеревается заключить соответствующий договор.</w:t>
      </w:r>
      <w:r>
        <w:rPr>
          <w:rFonts w:ascii="Arial" w:hAnsi="Arial" w:cs="Arial"/>
          <w:color w:val="2D2D2D"/>
          <w:spacing w:val="2"/>
          <w:sz w:val="21"/>
          <w:szCs w:val="21"/>
        </w:rPr>
        <w:br/>
        <w:t>     (Абзац дополнительно включен с 20 февраля 2014 года</w:t>
      </w:r>
      <w:r>
        <w:rPr>
          <w:rStyle w:val="apple-converted-space"/>
          <w:rFonts w:ascii="Arial" w:hAnsi="Arial" w:cs="Arial"/>
          <w:color w:val="2D2D2D"/>
          <w:spacing w:val="2"/>
          <w:sz w:val="21"/>
          <w:szCs w:val="21"/>
        </w:rPr>
        <w:t> </w:t>
      </w:r>
      <w:hyperlink r:id="rId167"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r>
        <w:rPr>
          <w:rFonts w:ascii="Arial" w:hAnsi="Arial" w:cs="Arial"/>
          <w:color w:val="2D2D2D"/>
          <w:spacing w:val="2"/>
          <w:sz w:val="21"/>
          <w:szCs w:val="21"/>
        </w:rPr>
        <w:br/>
        <w:t>     </w:t>
      </w:r>
      <w:r>
        <w:rPr>
          <w:rFonts w:ascii="Arial" w:hAnsi="Arial" w:cs="Arial"/>
          <w:color w:val="2D2D2D"/>
          <w:spacing w:val="2"/>
          <w:sz w:val="21"/>
          <w:szCs w:val="21"/>
        </w:rPr>
        <w:br/>
        <w:t>     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w:t>
      </w:r>
      <w:r>
        <w:rPr>
          <w:rStyle w:val="apple-converted-space"/>
          <w:rFonts w:ascii="Arial" w:hAnsi="Arial" w:cs="Arial"/>
          <w:color w:val="2D2D2D"/>
          <w:spacing w:val="2"/>
          <w:sz w:val="21"/>
          <w:szCs w:val="21"/>
        </w:rPr>
        <w:t> </w:t>
      </w:r>
      <w:hyperlink r:id="rId168" w:history="1">
        <w:r>
          <w:rPr>
            <w:rStyle w:val="a3"/>
            <w:rFonts w:ascii="Arial" w:hAnsi="Arial" w:cs="Arial"/>
            <w:color w:val="00466E"/>
            <w:spacing w:val="2"/>
            <w:sz w:val="21"/>
            <w:szCs w:val="21"/>
          </w:rPr>
          <w:t>пунктом 33 настоящего документа</w:t>
        </w:r>
      </w:hyperlink>
      <w:r>
        <w:rPr>
          <w:rFonts w:ascii="Arial" w:hAnsi="Arial" w:cs="Arial"/>
          <w:color w:val="2D2D2D"/>
          <w:spacing w:val="2"/>
          <w:sz w:val="21"/>
          <w:szCs w:val="21"/>
        </w:rPr>
        <w:t>(предоставляется по желанию заявителя);</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правоустанавливающие документы, перечисленные в абзаце третьем</w:t>
      </w:r>
      <w:r>
        <w:rPr>
          <w:rStyle w:val="apple-converted-space"/>
          <w:rFonts w:ascii="Arial" w:hAnsi="Arial" w:cs="Arial"/>
          <w:color w:val="2D2D2D"/>
          <w:spacing w:val="2"/>
          <w:sz w:val="21"/>
          <w:szCs w:val="21"/>
        </w:rPr>
        <w:t> </w:t>
      </w:r>
      <w:hyperlink r:id="rId169" w:history="1">
        <w:r>
          <w:rPr>
            <w:rStyle w:val="a3"/>
            <w:rFonts w:ascii="Arial" w:hAnsi="Arial" w:cs="Arial"/>
            <w:color w:val="00466E"/>
            <w:spacing w:val="2"/>
            <w:sz w:val="21"/>
            <w:szCs w:val="21"/>
          </w:rPr>
          <w:t>пункта 34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r>
        <w:rPr>
          <w:rFonts w:ascii="Arial" w:hAnsi="Arial" w:cs="Arial"/>
          <w:color w:val="2D2D2D"/>
          <w:spacing w:val="2"/>
          <w:sz w:val="21"/>
          <w:szCs w:val="21"/>
        </w:rPr>
        <w:br/>
        <w:t>     </w:t>
      </w:r>
      <w:r>
        <w:rPr>
          <w:rFonts w:ascii="Arial" w:hAnsi="Arial" w:cs="Arial"/>
          <w:color w:val="2D2D2D"/>
          <w:spacing w:val="2"/>
          <w:sz w:val="21"/>
          <w:szCs w:val="21"/>
        </w:rPr>
        <w:br/>
        <w:t>     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w:t>
      </w:r>
      <w:r>
        <w:rPr>
          <w:rStyle w:val="apple-converted-space"/>
          <w:rFonts w:ascii="Arial" w:hAnsi="Arial" w:cs="Arial"/>
          <w:color w:val="2D2D2D"/>
          <w:spacing w:val="2"/>
          <w:sz w:val="21"/>
          <w:szCs w:val="21"/>
        </w:rPr>
        <w:t> </w:t>
      </w:r>
      <w:hyperlink r:id="rId170" w:history="1">
        <w:r>
          <w:rPr>
            <w:rStyle w:val="a3"/>
            <w:rFonts w:ascii="Arial" w:hAnsi="Arial" w:cs="Arial"/>
            <w:color w:val="00466E"/>
            <w:spacing w:val="2"/>
            <w:sz w:val="21"/>
            <w:szCs w:val="21"/>
          </w:rPr>
          <w:t>разделом X настоящего документа</w:t>
        </w:r>
      </w:hyperlink>
      <w:r>
        <w:rPr>
          <w:rFonts w:ascii="Arial" w:hAnsi="Arial" w:cs="Arial"/>
          <w:color w:val="2D2D2D"/>
          <w:spacing w:val="2"/>
          <w:sz w:val="21"/>
          <w:szCs w:val="21"/>
        </w:rPr>
        <w:t>,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r>
        <w:rPr>
          <w:rFonts w:ascii="Arial" w:hAnsi="Arial" w:cs="Arial"/>
          <w:color w:val="2D2D2D"/>
          <w:spacing w:val="2"/>
          <w:sz w:val="21"/>
          <w:szCs w:val="21"/>
        </w:rPr>
        <w:br/>
        <w:t>     </w:t>
      </w:r>
      <w:r>
        <w:rPr>
          <w:rFonts w:ascii="Arial" w:hAnsi="Arial" w:cs="Arial"/>
          <w:color w:val="2D2D2D"/>
          <w:spacing w:val="2"/>
          <w:sz w:val="21"/>
          <w:szCs w:val="21"/>
        </w:rPr>
        <w:br/>
        <w:t>     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w:t>
      </w:r>
      <w:r>
        <w:rPr>
          <w:rStyle w:val="apple-converted-space"/>
          <w:rFonts w:ascii="Arial" w:hAnsi="Arial" w:cs="Arial"/>
          <w:color w:val="2D2D2D"/>
          <w:spacing w:val="2"/>
          <w:sz w:val="21"/>
          <w:szCs w:val="21"/>
        </w:rPr>
        <w:t> </w:t>
      </w:r>
      <w:hyperlink r:id="rId171"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r>
        <w:rPr>
          <w:rFonts w:ascii="Arial" w:hAnsi="Arial" w:cs="Arial"/>
          <w:color w:val="2D2D2D"/>
          <w:spacing w:val="2"/>
          <w:sz w:val="21"/>
          <w:szCs w:val="21"/>
        </w:rPr>
        <w:br/>
        <w:t>     </w:t>
      </w:r>
      <w:r>
        <w:rPr>
          <w:rFonts w:ascii="Arial" w:hAnsi="Arial" w:cs="Arial"/>
          <w:color w:val="2D2D2D"/>
          <w:spacing w:val="2"/>
          <w:sz w:val="21"/>
          <w:szCs w:val="21"/>
        </w:rPr>
        <w:br/>
        <w:t>     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абзаца четвертого</w:t>
      </w:r>
      <w:r>
        <w:rPr>
          <w:rStyle w:val="apple-converted-space"/>
          <w:rFonts w:ascii="Arial" w:hAnsi="Arial" w:cs="Arial"/>
          <w:color w:val="2D2D2D"/>
          <w:spacing w:val="2"/>
          <w:sz w:val="21"/>
          <w:szCs w:val="21"/>
        </w:rPr>
        <w:t> </w:t>
      </w:r>
      <w:hyperlink r:id="rId172" w:history="1">
        <w:r>
          <w:rPr>
            <w:rStyle w:val="a3"/>
            <w:rFonts w:ascii="Arial" w:hAnsi="Arial" w:cs="Arial"/>
            <w:color w:val="00466E"/>
            <w:spacing w:val="2"/>
            <w:sz w:val="21"/>
            <w:szCs w:val="21"/>
          </w:rPr>
          <w:t>пункта 40</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абзаца восьмого</w:t>
      </w:r>
      <w:r>
        <w:rPr>
          <w:rStyle w:val="apple-converted-space"/>
          <w:rFonts w:ascii="Arial" w:hAnsi="Arial" w:cs="Arial"/>
          <w:color w:val="2D2D2D"/>
          <w:spacing w:val="2"/>
          <w:sz w:val="21"/>
          <w:szCs w:val="21"/>
        </w:rPr>
        <w:t> </w:t>
      </w:r>
      <w:hyperlink r:id="rId173" w:history="1">
        <w:r>
          <w:rPr>
            <w:rStyle w:val="a3"/>
            <w:rFonts w:ascii="Arial" w:hAnsi="Arial" w:cs="Arial"/>
            <w:color w:val="00466E"/>
            <w:spacing w:val="2"/>
            <w:sz w:val="21"/>
            <w:szCs w:val="21"/>
          </w:rPr>
          <w:t>пункта 43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w:t>
      </w:r>
      <w:hyperlink r:id="rId174" w:history="1">
        <w:r>
          <w:rPr>
            <w:rStyle w:val="a3"/>
            <w:rFonts w:ascii="Arial" w:hAnsi="Arial" w:cs="Arial"/>
            <w:color w:val="00466E"/>
            <w:spacing w:val="2"/>
            <w:sz w:val="21"/>
            <w:szCs w:val="21"/>
          </w:rPr>
          <w:t>пункта 34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 абзаце третьем</w:t>
      </w:r>
      <w:r>
        <w:rPr>
          <w:rStyle w:val="apple-converted-space"/>
          <w:rFonts w:ascii="Arial" w:hAnsi="Arial" w:cs="Arial"/>
          <w:color w:val="2D2D2D"/>
          <w:spacing w:val="2"/>
          <w:sz w:val="21"/>
          <w:szCs w:val="21"/>
        </w:rPr>
        <w:t> </w:t>
      </w:r>
      <w:hyperlink r:id="rId175" w:history="1">
        <w:r>
          <w:rPr>
            <w:rStyle w:val="a3"/>
            <w:rFonts w:ascii="Arial" w:hAnsi="Arial" w:cs="Arial"/>
            <w:color w:val="00466E"/>
            <w:spacing w:val="2"/>
            <w:sz w:val="21"/>
            <w:szCs w:val="21"/>
          </w:rPr>
          <w:t>пункта 35 настоящего документа</w:t>
        </w:r>
      </w:hyperlink>
      <w:r>
        <w:rPr>
          <w:rFonts w:ascii="Arial" w:hAnsi="Arial" w:cs="Arial"/>
          <w:color w:val="2D2D2D"/>
          <w:spacing w:val="2"/>
          <w:sz w:val="21"/>
          <w:szCs w:val="21"/>
        </w:rPr>
        <w:t xml:space="preserve">, и по желанию - проект </w:t>
      </w:r>
      <w:r>
        <w:rPr>
          <w:rFonts w:ascii="Arial" w:hAnsi="Arial" w:cs="Arial"/>
          <w:color w:val="2D2D2D"/>
          <w:spacing w:val="2"/>
          <w:sz w:val="21"/>
          <w:szCs w:val="21"/>
        </w:rPr>
        <w:lastRenderedPageBreak/>
        <w:t>договора. Иные документы, указанные в</w:t>
      </w:r>
      <w:r>
        <w:rPr>
          <w:rStyle w:val="apple-converted-space"/>
          <w:rFonts w:ascii="Arial" w:hAnsi="Arial" w:cs="Arial"/>
          <w:color w:val="2D2D2D"/>
          <w:spacing w:val="2"/>
          <w:sz w:val="21"/>
          <w:szCs w:val="21"/>
        </w:rPr>
        <w:t> </w:t>
      </w:r>
      <w:hyperlink r:id="rId176" w:history="1">
        <w:r>
          <w:rPr>
            <w:rStyle w:val="a3"/>
            <w:rFonts w:ascii="Arial" w:hAnsi="Arial" w:cs="Arial"/>
            <w:color w:val="00466E"/>
            <w:spacing w:val="2"/>
            <w:sz w:val="21"/>
            <w:szCs w:val="21"/>
          </w:rPr>
          <w:t>пункте 34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 в</w:t>
      </w:r>
      <w:r>
        <w:rPr>
          <w:rStyle w:val="apple-converted-space"/>
          <w:rFonts w:ascii="Arial" w:hAnsi="Arial" w:cs="Arial"/>
          <w:color w:val="2D2D2D"/>
          <w:spacing w:val="2"/>
          <w:sz w:val="21"/>
          <w:szCs w:val="21"/>
        </w:rPr>
        <w:t> </w:t>
      </w:r>
      <w:hyperlink r:id="rId177" w:history="1">
        <w:r>
          <w:rPr>
            <w:rStyle w:val="a3"/>
            <w:rFonts w:ascii="Arial" w:hAnsi="Arial" w:cs="Arial"/>
            <w:color w:val="00466E"/>
            <w:spacing w:val="2"/>
            <w:sz w:val="21"/>
            <w:szCs w:val="21"/>
          </w:rPr>
          <w:t>пункте 35 настоящего документа</w:t>
        </w:r>
      </w:hyperlink>
      <w:r>
        <w:rPr>
          <w:rFonts w:ascii="Arial" w:hAnsi="Arial" w:cs="Arial"/>
          <w:color w:val="2D2D2D"/>
          <w:spacing w:val="2"/>
          <w:sz w:val="21"/>
          <w:szCs w:val="21"/>
        </w:rPr>
        <w:t>,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r>
        <w:rPr>
          <w:rFonts w:ascii="Arial" w:hAnsi="Arial" w:cs="Arial"/>
          <w:color w:val="2D2D2D"/>
          <w:spacing w:val="2"/>
          <w:sz w:val="21"/>
          <w:szCs w:val="21"/>
        </w:rPr>
        <w:br/>
        <w:t>     </w:t>
      </w:r>
      <w:r>
        <w:rPr>
          <w:rFonts w:ascii="Arial" w:hAnsi="Arial" w:cs="Arial"/>
          <w:color w:val="2D2D2D"/>
          <w:spacing w:val="2"/>
          <w:sz w:val="21"/>
          <w:szCs w:val="21"/>
        </w:rPr>
        <w:br/>
        <w:t>     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38. Документы, указанные в</w:t>
      </w:r>
      <w:r>
        <w:rPr>
          <w:rStyle w:val="apple-converted-space"/>
          <w:rFonts w:ascii="Arial" w:hAnsi="Arial" w:cs="Arial"/>
          <w:color w:val="2D2D2D"/>
          <w:spacing w:val="2"/>
          <w:sz w:val="21"/>
          <w:szCs w:val="21"/>
        </w:rPr>
        <w:t> </w:t>
      </w:r>
      <w:hyperlink r:id="rId178" w:history="1">
        <w:r>
          <w:rPr>
            <w:rStyle w:val="a3"/>
            <w:rFonts w:ascii="Arial" w:hAnsi="Arial" w:cs="Arial"/>
            <w:color w:val="00466E"/>
            <w:spacing w:val="2"/>
            <w:sz w:val="21"/>
            <w:szCs w:val="21"/>
          </w:rPr>
          <w:t>пунктах 34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179" w:history="1">
        <w:r>
          <w:rPr>
            <w:rStyle w:val="a3"/>
            <w:rFonts w:ascii="Arial" w:hAnsi="Arial" w:cs="Arial"/>
            <w:color w:val="00466E"/>
            <w:spacing w:val="2"/>
            <w:sz w:val="21"/>
            <w:szCs w:val="21"/>
          </w:rPr>
          <w:t>35 настоящего документа</w:t>
        </w:r>
      </w:hyperlink>
      <w:r>
        <w:rPr>
          <w:rFonts w:ascii="Arial" w:hAnsi="Arial" w:cs="Arial"/>
          <w:color w:val="2D2D2D"/>
          <w:spacing w:val="2"/>
          <w:sz w:val="21"/>
          <w:szCs w:val="21"/>
        </w:rPr>
        <w:t>,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если заявителем является юридическое лицо, или подписанных гражданином, если заявителем выступает индивидуальный предприниматель.</w:t>
      </w:r>
      <w:r>
        <w:rPr>
          <w:rFonts w:ascii="Arial" w:hAnsi="Arial" w:cs="Arial"/>
          <w:color w:val="2D2D2D"/>
          <w:spacing w:val="2"/>
          <w:sz w:val="21"/>
          <w:szCs w:val="21"/>
        </w:rPr>
        <w:br/>
        <w:t>     </w:t>
      </w:r>
      <w:r>
        <w:rPr>
          <w:rFonts w:ascii="Arial" w:hAnsi="Arial" w:cs="Arial"/>
          <w:color w:val="2D2D2D"/>
          <w:spacing w:val="2"/>
          <w:sz w:val="21"/>
          <w:szCs w:val="21"/>
        </w:rPr>
        <w:br/>
        <w:t>     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r>
        <w:rPr>
          <w:rFonts w:ascii="Arial" w:hAnsi="Arial" w:cs="Arial"/>
          <w:color w:val="2D2D2D"/>
          <w:spacing w:val="2"/>
          <w:sz w:val="21"/>
          <w:szCs w:val="21"/>
        </w:rPr>
        <w:br/>
        <w:t>     </w:t>
      </w:r>
      <w:r>
        <w:rPr>
          <w:rFonts w:ascii="Arial" w:hAnsi="Arial" w:cs="Arial"/>
          <w:color w:val="2D2D2D"/>
          <w:spacing w:val="2"/>
          <w:sz w:val="21"/>
          <w:szCs w:val="21"/>
        </w:rPr>
        <w:br/>
        <w:t>     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w:t>
      </w:r>
      <w:r>
        <w:rPr>
          <w:rFonts w:ascii="Arial" w:hAnsi="Arial" w:cs="Arial"/>
          <w:color w:val="2D2D2D"/>
          <w:spacing w:val="2"/>
          <w:sz w:val="21"/>
          <w:szCs w:val="21"/>
        </w:rPr>
        <w:lastRenderedPageBreak/>
        <w:t>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w:t>
      </w:r>
      <w:r>
        <w:rPr>
          <w:rStyle w:val="apple-converted-space"/>
          <w:rFonts w:ascii="Arial" w:hAnsi="Arial" w:cs="Arial"/>
          <w:color w:val="2D2D2D"/>
          <w:spacing w:val="2"/>
          <w:sz w:val="21"/>
          <w:szCs w:val="21"/>
        </w:rPr>
        <w:t> </w:t>
      </w:r>
      <w:hyperlink r:id="rId180" w:history="1">
        <w:r>
          <w:rPr>
            <w:rStyle w:val="a3"/>
            <w:rFonts w:ascii="Arial" w:hAnsi="Arial" w:cs="Arial"/>
            <w:color w:val="00466E"/>
            <w:spacing w:val="2"/>
            <w:sz w:val="21"/>
            <w:szCs w:val="21"/>
          </w:rPr>
          <w:t>пункта 34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абзаце втором</w:t>
      </w:r>
      <w:r>
        <w:rPr>
          <w:rStyle w:val="apple-converted-space"/>
          <w:rFonts w:ascii="Arial" w:hAnsi="Arial" w:cs="Arial"/>
          <w:color w:val="2D2D2D"/>
          <w:spacing w:val="2"/>
          <w:sz w:val="21"/>
          <w:szCs w:val="21"/>
        </w:rPr>
        <w:t> </w:t>
      </w:r>
      <w:hyperlink r:id="rId181" w:history="1">
        <w:r>
          <w:rPr>
            <w:rStyle w:val="a3"/>
            <w:rFonts w:ascii="Arial" w:hAnsi="Arial" w:cs="Arial"/>
            <w:color w:val="00466E"/>
            <w:spacing w:val="2"/>
            <w:sz w:val="21"/>
            <w:szCs w:val="21"/>
          </w:rPr>
          <w:t>пункта 35 настоящего документа</w:t>
        </w:r>
      </w:hyperlink>
      <w:r>
        <w:rPr>
          <w:rFonts w:ascii="Arial" w:hAnsi="Arial" w:cs="Arial"/>
          <w:color w:val="2D2D2D"/>
          <w:spacing w:val="2"/>
          <w:sz w:val="21"/>
          <w:szCs w:val="21"/>
        </w:rPr>
        <w:t>, гарантирующий поставщик, в случае если отсутствуют указанные в</w:t>
      </w:r>
      <w:r>
        <w:rPr>
          <w:rStyle w:val="apple-converted-space"/>
          <w:rFonts w:ascii="Arial" w:hAnsi="Arial" w:cs="Arial"/>
          <w:color w:val="2D2D2D"/>
          <w:spacing w:val="2"/>
          <w:sz w:val="21"/>
          <w:szCs w:val="21"/>
        </w:rPr>
        <w:t> </w:t>
      </w:r>
      <w:hyperlink r:id="rId182" w:history="1">
        <w:r>
          <w:rPr>
            <w:rStyle w:val="a3"/>
            <w:rFonts w:ascii="Arial" w:hAnsi="Arial" w:cs="Arial"/>
            <w:color w:val="00466E"/>
            <w:spacing w:val="2"/>
            <w:sz w:val="21"/>
            <w:szCs w:val="21"/>
          </w:rPr>
          <w:t>пункте 32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w:t>
      </w:r>
      <w:hyperlink r:id="rId183" w:history="1">
        <w:r>
          <w:rPr>
            <w:rStyle w:val="a3"/>
            <w:rFonts w:ascii="Arial" w:hAnsi="Arial" w:cs="Arial"/>
            <w:color w:val="00466E"/>
            <w:spacing w:val="2"/>
            <w:sz w:val="21"/>
            <w:szCs w:val="21"/>
          </w:rPr>
          <w:t>пунктом 33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r>
        <w:rPr>
          <w:rFonts w:ascii="Arial" w:hAnsi="Arial" w:cs="Arial"/>
          <w:color w:val="2D2D2D"/>
          <w:spacing w:val="2"/>
          <w:sz w:val="21"/>
          <w:szCs w:val="21"/>
        </w:rPr>
        <w:br/>
        <w:t>     </w:t>
      </w:r>
      <w:r>
        <w:rPr>
          <w:rFonts w:ascii="Arial" w:hAnsi="Arial" w:cs="Arial"/>
          <w:color w:val="2D2D2D"/>
          <w:spacing w:val="2"/>
          <w:sz w:val="21"/>
          <w:szCs w:val="21"/>
        </w:rPr>
        <w:br/>
        <w:t>     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r>
        <w:rPr>
          <w:rFonts w:ascii="Arial" w:hAnsi="Arial" w:cs="Arial"/>
          <w:color w:val="2D2D2D"/>
          <w:spacing w:val="2"/>
          <w:sz w:val="21"/>
          <w:szCs w:val="21"/>
        </w:rPr>
        <w:br/>
        <w:t>     </w:t>
      </w:r>
      <w:r>
        <w:rPr>
          <w:rFonts w:ascii="Arial" w:hAnsi="Arial" w:cs="Arial"/>
          <w:color w:val="2D2D2D"/>
          <w:spacing w:val="2"/>
          <w:sz w:val="21"/>
          <w:szCs w:val="21"/>
        </w:rPr>
        <w:br/>
        <w:t>     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w:t>
      </w:r>
      <w:r>
        <w:rPr>
          <w:rStyle w:val="apple-converted-space"/>
          <w:rFonts w:ascii="Arial" w:hAnsi="Arial" w:cs="Arial"/>
          <w:color w:val="2D2D2D"/>
          <w:spacing w:val="2"/>
          <w:sz w:val="21"/>
          <w:szCs w:val="21"/>
        </w:rPr>
        <w:t> </w:t>
      </w:r>
      <w:hyperlink r:id="rId184" w:history="1">
        <w:r>
          <w:rPr>
            <w:rStyle w:val="a3"/>
            <w:rFonts w:ascii="Arial" w:hAnsi="Arial" w:cs="Arial"/>
            <w:color w:val="00466E"/>
            <w:spacing w:val="2"/>
            <w:sz w:val="21"/>
            <w:szCs w:val="21"/>
          </w:rPr>
          <w:t>пунктом 33 настоящего документа</w:t>
        </w:r>
      </w:hyperlink>
      <w:r>
        <w:rPr>
          <w:rFonts w:ascii="Arial" w:hAnsi="Arial" w:cs="Arial"/>
          <w:color w:val="2D2D2D"/>
          <w:spacing w:val="2"/>
          <w:sz w:val="21"/>
          <w:szCs w:val="21"/>
        </w:rPr>
        <w:t>, то гарантирующий поставщик, если отсутствуют указанные в</w:t>
      </w:r>
      <w:r>
        <w:rPr>
          <w:rStyle w:val="apple-converted-space"/>
          <w:rFonts w:ascii="Arial" w:hAnsi="Arial" w:cs="Arial"/>
          <w:color w:val="2D2D2D"/>
          <w:spacing w:val="2"/>
          <w:sz w:val="21"/>
          <w:szCs w:val="21"/>
        </w:rPr>
        <w:t> </w:t>
      </w:r>
      <w:hyperlink r:id="rId185" w:history="1">
        <w:r>
          <w:rPr>
            <w:rStyle w:val="a3"/>
            <w:rFonts w:ascii="Arial" w:hAnsi="Arial" w:cs="Arial"/>
            <w:color w:val="00466E"/>
            <w:spacing w:val="2"/>
            <w:sz w:val="21"/>
            <w:szCs w:val="21"/>
          </w:rPr>
          <w:t>пункте 32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r>
        <w:rPr>
          <w:rFonts w:ascii="Arial" w:hAnsi="Arial" w:cs="Arial"/>
          <w:color w:val="2D2D2D"/>
          <w:spacing w:val="2"/>
          <w:sz w:val="21"/>
          <w:szCs w:val="21"/>
        </w:rPr>
        <w:br/>
        <w:t>     </w:t>
      </w:r>
      <w:r>
        <w:rPr>
          <w:rFonts w:ascii="Arial" w:hAnsi="Arial" w:cs="Arial"/>
          <w:color w:val="2D2D2D"/>
          <w:spacing w:val="2"/>
          <w:sz w:val="21"/>
          <w:szCs w:val="21"/>
        </w:rPr>
        <w:br/>
        <w:t>     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w:t>
      </w:r>
      <w:r>
        <w:rPr>
          <w:rStyle w:val="apple-converted-space"/>
          <w:rFonts w:ascii="Arial" w:hAnsi="Arial" w:cs="Arial"/>
          <w:color w:val="2D2D2D"/>
          <w:spacing w:val="2"/>
          <w:sz w:val="21"/>
          <w:szCs w:val="21"/>
        </w:rPr>
        <w:t> </w:t>
      </w:r>
      <w:hyperlink r:id="rId186" w:history="1">
        <w:r>
          <w:rPr>
            <w:rStyle w:val="a3"/>
            <w:rFonts w:ascii="Arial" w:hAnsi="Arial" w:cs="Arial"/>
            <w:color w:val="00466E"/>
            <w:spacing w:val="2"/>
            <w:sz w:val="21"/>
            <w:szCs w:val="21"/>
          </w:rPr>
          <w:t>пунктом 33 настоящего документа</w:t>
        </w:r>
      </w:hyperlink>
      <w:r>
        <w:rPr>
          <w:rFonts w:ascii="Arial" w:hAnsi="Arial" w:cs="Arial"/>
          <w:color w:val="2D2D2D"/>
          <w:spacing w:val="2"/>
          <w:sz w:val="21"/>
          <w:szCs w:val="21"/>
        </w:rPr>
        <w:t>, то гарантирующий поставщик, если отсутствуют указанные в</w:t>
      </w:r>
      <w:r>
        <w:rPr>
          <w:rStyle w:val="apple-converted-space"/>
          <w:rFonts w:ascii="Arial" w:hAnsi="Arial" w:cs="Arial"/>
          <w:color w:val="2D2D2D"/>
          <w:spacing w:val="2"/>
          <w:sz w:val="21"/>
          <w:szCs w:val="21"/>
        </w:rPr>
        <w:t> </w:t>
      </w:r>
      <w:hyperlink r:id="rId187" w:history="1">
        <w:r>
          <w:rPr>
            <w:rStyle w:val="a3"/>
            <w:rFonts w:ascii="Arial" w:hAnsi="Arial" w:cs="Arial"/>
            <w:color w:val="00466E"/>
            <w:spacing w:val="2"/>
            <w:sz w:val="21"/>
            <w:szCs w:val="21"/>
          </w:rPr>
          <w:t>пункте 32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w:t>
      </w:r>
      <w:r>
        <w:rPr>
          <w:rFonts w:ascii="Arial" w:hAnsi="Arial" w:cs="Arial"/>
          <w:color w:val="2D2D2D"/>
          <w:spacing w:val="2"/>
          <w:sz w:val="21"/>
          <w:szCs w:val="21"/>
        </w:rPr>
        <w:lastRenderedPageBreak/>
        <w:t>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r>
        <w:rPr>
          <w:rFonts w:ascii="Arial" w:hAnsi="Arial" w:cs="Arial"/>
          <w:color w:val="2D2D2D"/>
          <w:spacing w:val="2"/>
          <w:sz w:val="21"/>
          <w:szCs w:val="21"/>
        </w:rPr>
        <w:br/>
        <w:t>     </w:t>
      </w:r>
      <w:r>
        <w:rPr>
          <w:rFonts w:ascii="Arial" w:hAnsi="Arial" w:cs="Arial"/>
          <w:color w:val="2D2D2D"/>
          <w:spacing w:val="2"/>
          <w:sz w:val="21"/>
          <w:szCs w:val="21"/>
        </w:rPr>
        <w:br/>
        <w:t>     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w:t>
      </w:r>
      <w:r>
        <w:rPr>
          <w:rStyle w:val="apple-converted-space"/>
          <w:rFonts w:ascii="Arial" w:hAnsi="Arial" w:cs="Arial"/>
          <w:color w:val="2D2D2D"/>
          <w:spacing w:val="2"/>
          <w:sz w:val="21"/>
          <w:szCs w:val="21"/>
        </w:rPr>
        <w:t> </w:t>
      </w:r>
      <w:hyperlink r:id="rId188" w:history="1">
        <w:r>
          <w:rPr>
            <w:rStyle w:val="a3"/>
            <w:rFonts w:ascii="Arial" w:hAnsi="Arial" w:cs="Arial"/>
            <w:color w:val="00466E"/>
            <w:spacing w:val="2"/>
            <w:sz w:val="21"/>
            <w:szCs w:val="21"/>
          </w:rPr>
          <w:t>пунктах 34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189" w:history="1">
        <w:r>
          <w:rPr>
            <w:rStyle w:val="a3"/>
            <w:rFonts w:ascii="Arial" w:hAnsi="Arial" w:cs="Arial"/>
            <w:color w:val="00466E"/>
            <w:spacing w:val="2"/>
            <w:sz w:val="21"/>
            <w:szCs w:val="21"/>
          </w:rPr>
          <w:t>35 настоящего документа</w:t>
        </w:r>
      </w:hyperlink>
      <w:r>
        <w:rPr>
          <w:rFonts w:ascii="Arial" w:hAnsi="Arial" w:cs="Arial"/>
          <w:color w:val="2D2D2D"/>
          <w:spacing w:val="2"/>
          <w:sz w:val="21"/>
          <w:szCs w:val="21"/>
        </w:rPr>
        <w:t>, которые должны быть приложены к заявлению о заключении договора с гарантирующим поставщиком, за исключением документов, которые в случае, предусмотренном в</w:t>
      </w:r>
      <w:r>
        <w:rPr>
          <w:rStyle w:val="apple-converted-space"/>
          <w:rFonts w:ascii="Arial" w:hAnsi="Arial" w:cs="Arial"/>
          <w:color w:val="2D2D2D"/>
          <w:spacing w:val="2"/>
          <w:sz w:val="21"/>
          <w:szCs w:val="21"/>
        </w:rPr>
        <w:t> </w:t>
      </w:r>
      <w:hyperlink r:id="rId190" w:history="1">
        <w:r>
          <w:rPr>
            <w:rStyle w:val="a3"/>
            <w:rFonts w:ascii="Arial" w:hAnsi="Arial" w:cs="Arial"/>
            <w:color w:val="00466E"/>
            <w:spacing w:val="2"/>
            <w:sz w:val="21"/>
            <w:szCs w:val="21"/>
          </w:rPr>
          <w:t>пункте 37 настоящего документа</w:t>
        </w:r>
      </w:hyperlink>
      <w:r>
        <w:rPr>
          <w:rFonts w:ascii="Arial" w:hAnsi="Arial" w:cs="Arial"/>
          <w:color w:val="2D2D2D"/>
          <w:spacing w:val="2"/>
          <w:sz w:val="21"/>
          <w:szCs w:val="21"/>
        </w:rPr>
        <w:t>,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40. Существенными условиями договора купли-продажи (поставки) электрической энергии (мощности) являются:</w:t>
      </w:r>
      <w:r>
        <w:rPr>
          <w:rFonts w:ascii="Arial" w:hAnsi="Arial" w:cs="Arial"/>
          <w:color w:val="2D2D2D"/>
          <w:spacing w:val="2"/>
          <w:sz w:val="21"/>
          <w:szCs w:val="21"/>
        </w:rPr>
        <w:br/>
        <w:t>     </w:t>
      </w:r>
      <w:r>
        <w:rPr>
          <w:rFonts w:ascii="Arial" w:hAnsi="Arial" w:cs="Arial"/>
          <w:color w:val="2D2D2D"/>
          <w:spacing w:val="2"/>
          <w:sz w:val="21"/>
          <w:szCs w:val="21"/>
        </w:rPr>
        <w:br/>
        <w:t>     предмет договора;</w:t>
      </w:r>
      <w:r>
        <w:rPr>
          <w:rFonts w:ascii="Arial" w:hAnsi="Arial" w:cs="Arial"/>
          <w:color w:val="2D2D2D"/>
          <w:spacing w:val="2"/>
          <w:sz w:val="21"/>
          <w:szCs w:val="21"/>
        </w:rPr>
        <w:br/>
        <w:t>     </w:t>
      </w:r>
      <w:r>
        <w:rPr>
          <w:rFonts w:ascii="Arial" w:hAnsi="Arial" w:cs="Arial"/>
          <w:color w:val="2D2D2D"/>
          <w:spacing w:val="2"/>
          <w:sz w:val="21"/>
          <w:szCs w:val="21"/>
        </w:rPr>
        <w:br/>
        <w:t>     дата и время начала исполнения обязательств по договору;</w:t>
      </w:r>
      <w:r>
        <w:rPr>
          <w:rFonts w:ascii="Arial" w:hAnsi="Arial" w:cs="Arial"/>
          <w:color w:val="2D2D2D"/>
          <w:spacing w:val="2"/>
          <w:sz w:val="21"/>
          <w:szCs w:val="21"/>
        </w:rPr>
        <w:br/>
        <w:t>     </w:t>
      </w:r>
      <w:r>
        <w:rPr>
          <w:rFonts w:ascii="Arial" w:hAnsi="Arial" w:cs="Arial"/>
          <w:color w:val="2D2D2D"/>
          <w:spacing w:val="2"/>
          <w:sz w:val="21"/>
          <w:szCs w:val="21"/>
        </w:rPr>
        <w:br/>
        <w:t>     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w:t>
      </w:r>
      <w:r>
        <w:rPr>
          <w:rStyle w:val="apple-converted-space"/>
          <w:rFonts w:ascii="Arial" w:hAnsi="Arial" w:cs="Arial"/>
          <w:color w:val="2D2D2D"/>
          <w:spacing w:val="2"/>
          <w:sz w:val="21"/>
          <w:szCs w:val="21"/>
        </w:rPr>
        <w:t> </w:t>
      </w:r>
      <w:hyperlink r:id="rId191"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и (или) безопасности государства, к необратимому нарушению непрерывных технологических процессов, передать гарантирующему поставщику не позднее 5 дней со дня согласования копию акта согласования технологической и (или) аварийной брони, составленного (измененного) и </w:t>
      </w:r>
      <w:r>
        <w:rPr>
          <w:rFonts w:ascii="Arial" w:hAnsi="Arial" w:cs="Arial"/>
          <w:color w:val="2D2D2D"/>
          <w:spacing w:val="2"/>
          <w:sz w:val="21"/>
          <w:szCs w:val="21"/>
        </w:rPr>
        <w:lastRenderedPageBreak/>
        <w:t>согласованного в установленном порядке с сетевой организацией после заключения договора купли-продажи (поставки)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точка (точки) поставки по договору;</w:t>
      </w:r>
      <w:r>
        <w:rPr>
          <w:rFonts w:ascii="Arial" w:hAnsi="Arial" w:cs="Arial"/>
          <w:color w:val="2D2D2D"/>
          <w:spacing w:val="2"/>
          <w:sz w:val="21"/>
          <w:szCs w:val="21"/>
        </w:rPr>
        <w:br/>
        <w:t>     </w:t>
      </w:r>
      <w:r>
        <w:rPr>
          <w:rFonts w:ascii="Arial" w:hAnsi="Arial" w:cs="Arial"/>
          <w:color w:val="2D2D2D"/>
          <w:spacing w:val="2"/>
          <w:sz w:val="21"/>
          <w:szCs w:val="21"/>
        </w:rPr>
        <w:br/>
        <w:t>     требования к качеству поставляемой электрической энергии, которые должны соответствовать требованиям законодательства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соответствующий настоящему документу порядок определения объема покупки электрической энергии (мощности) по договору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соответствующий настоящему документу порядок определения стоимости поставленной по договору за расчетный период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w:t>
      </w:r>
      <w:r>
        <w:rPr>
          <w:rStyle w:val="apple-converted-space"/>
          <w:rFonts w:ascii="Arial" w:hAnsi="Arial" w:cs="Arial"/>
          <w:color w:val="2D2D2D"/>
          <w:spacing w:val="2"/>
          <w:sz w:val="21"/>
          <w:szCs w:val="21"/>
        </w:rPr>
        <w:t> </w:t>
      </w:r>
      <w:hyperlink r:id="rId192" w:history="1">
        <w:r>
          <w:rPr>
            <w:rStyle w:val="a3"/>
            <w:rFonts w:ascii="Arial" w:hAnsi="Arial" w:cs="Arial"/>
            <w:color w:val="00466E"/>
            <w:spacing w:val="2"/>
            <w:sz w:val="21"/>
            <w:szCs w:val="21"/>
          </w:rPr>
          <w:t>пункте 42 настоящего документа</w:t>
        </w:r>
      </w:hyperlink>
      <w:r>
        <w:rPr>
          <w:rFonts w:ascii="Arial" w:hAnsi="Arial" w:cs="Arial"/>
          <w:color w:val="2D2D2D"/>
          <w:spacing w:val="2"/>
          <w:sz w:val="21"/>
          <w:szCs w:val="21"/>
        </w:rPr>
        <w:t>,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193"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следующие права потребителя (покупателя) по договору:</w:t>
      </w:r>
      <w:r>
        <w:rPr>
          <w:rFonts w:ascii="Arial" w:hAnsi="Arial" w:cs="Arial"/>
          <w:color w:val="2D2D2D"/>
          <w:spacing w:val="2"/>
          <w:sz w:val="21"/>
          <w:szCs w:val="21"/>
        </w:rPr>
        <w:br/>
        <w:t>     </w:t>
      </w:r>
      <w:r>
        <w:rPr>
          <w:rFonts w:ascii="Arial" w:hAnsi="Arial" w:cs="Arial"/>
          <w:color w:val="2D2D2D"/>
          <w:spacing w:val="2"/>
          <w:sz w:val="21"/>
          <w:szCs w:val="21"/>
        </w:rPr>
        <w:br/>
        <w:t>     право выбора в случаях, определенных настоящим документом, ценовой категории, условий почасового планирования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право досрочного расторжения или изменения договора с гарантирующим поставщиком при выполнении условий настоящего документа,</w:t>
      </w:r>
      <w:r>
        <w:rPr>
          <w:rFonts w:ascii="Arial" w:hAnsi="Arial" w:cs="Arial"/>
          <w:color w:val="2D2D2D"/>
          <w:spacing w:val="2"/>
          <w:sz w:val="21"/>
          <w:szCs w:val="21"/>
        </w:rPr>
        <w:br/>
        <w:t>     </w:t>
      </w:r>
      <w:r>
        <w:rPr>
          <w:rFonts w:ascii="Arial" w:hAnsi="Arial" w:cs="Arial"/>
          <w:color w:val="2D2D2D"/>
          <w:spacing w:val="2"/>
          <w:sz w:val="21"/>
          <w:szCs w:val="21"/>
        </w:rPr>
        <w:br/>
        <w:t>     право выбора любого лица для оборудования точек поставки по договору приборами учета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41. Существенными условиями договора энергоснабжения являются условия, предусмотренные</w:t>
      </w:r>
      <w:r>
        <w:rPr>
          <w:rStyle w:val="apple-converted-space"/>
          <w:rFonts w:ascii="Arial" w:hAnsi="Arial" w:cs="Arial"/>
          <w:color w:val="2D2D2D"/>
          <w:spacing w:val="2"/>
          <w:sz w:val="21"/>
          <w:szCs w:val="21"/>
        </w:rPr>
        <w:t> </w:t>
      </w:r>
      <w:hyperlink r:id="rId194" w:history="1">
        <w:r>
          <w:rPr>
            <w:rStyle w:val="a3"/>
            <w:rFonts w:ascii="Arial" w:hAnsi="Arial" w:cs="Arial"/>
            <w:color w:val="00466E"/>
            <w:spacing w:val="2"/>
            <w:sz w:val="21"/>
            <w:szCs w:val="21"/>
          </w:rPr>
          <w:t>пунктом 40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(за исключением условия, указанного в абзаце четвертом</w:t>
      </w:r>
      <w:r>
        <w:rPr>
          <w:rStyle w:val="apple-converted-space"/>
          <w:rFonts w:ascii="Arial" w:hAnsi="Arial" w:cs="Arial"/>
          <w:color w:val="2D2D2D"/>
          <w:spacing w:val="2"/>
          <w:sz w:val="21"/>
          <w:szCs w:val="21"/>
        </w:rPr>
        <w:t> </w:t>
      </w:r>
      <w:hyperlink r:id="rId195" w:history="1">
        <w:r>
          <w:rPr>
            <w:rStyle w:val="a3"/>
            <w:rFonts w:ascii="Arial" w:hAnsi="Arial" w:cs="Arial"/>
            <w:color w:val="00466E"/>
            <w:spacing w:val="2"/>
            <w:sz w:val="21"/>
            <w:szCs w:val="21"/>
          </w:rPr>
          <w:t>пункта 40 настоящего документа</w:t>
        </w:r>
      </w:hyperlink>
      <w:r>
        <w:rPr>
          <w:rFonts w:ascii="Arial" w:hAnsi="Arial" w:cs="Arial"/>
          <w:color w:val="2D2D2D"/>
          <w:spacing w:val="2"/>
          <w:sz w:val="21"/>
          <w:szCs w:val="21"/>
        </w:rPr>
        <w:t>), а также следующие условия:</w:t>
      </w:r>
      <w:r>
        <w:rPr>
          <w:rFonts w:ascii="Arial" w:hAnsi="Arial" w:cs="Arial"/>
          <w:color w:val="2D2D2D"/>
          <w:spacing w:val="2"/>
          <w:sz w:val="21"/>
          <w:szCs w:val="21"/>
        </w:rPr>
        <w:br/>
        <w:t>     </w:t>
      </w:r>
      <w:r>
        <w:rPr>
          <w:rFonts w:ascii="Arial" w:hAnsi="Arial" w:cs="Arial"/>
          <w:color w:val="2D2D2D"/>
          <w:spacing w:val="2"/>
          <w:sz w:val="21"/>
          <w:szCs w:val="21"/>
        </w:rPr>
        <w:br/>
        <w:t>     существенные условия договора оказания услуг по передаче электрической энергии в соответствии с</w:t>
      </w:r>
      <w:r>
        <w:rPr>
          <w:rStyle w:val="apple-converted-space"/>
          <w:rFonts w:ascii="Arial" w:hAnsi="Arial" w:cs="Arial"/>
          <w:color w:val="2D2D2D"/>
          <w:spacing w:val="2"/>
          <w:sz w:val="21"/>
          <w:szCs w:val="21"/>
        </w:rPr>
        <w:t> </w:t>
      </w:r>
      <w:hyperlink r:id="rId196"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w:t>
      </w:r>
      <w:r>
        <w:rPr>
          <w:rStyle w:val="apple-converted-space"/>
          <w:rFonts w:ascii="Arial" w:hAnsi="Arial" w:cs="Arial"/>
          <w:color w:val="2D2D2D"/>
          <w:spacing w:val="2"/>
          <w:sz w:val="21"/>
          <w:szCs w:val="21"/>
        </w:rPr>
        <w:t> </w:t>
      </w:r>
      <w:hyperlink r:id="rId197" w:history="1">
        <w:r>
          <w:rPr>
            <w:rStyle w:val="a3"/>
            <w:rFonts w:ascii="Arial" w:hAnsi="Arial" w:cs="Arial"/>
            <w:color w:val="00466E"/>
            <w:spacing w:val="2"/>
            <w:sz w:val="21"/>
            <w:szCs w:val="21"/>
          </w:rPr>
          <w:t>разделе X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(Абзац дополнительно включен с 15 января 2013 года</w:t>
      </w:r>
      <w:r>
        <w:rPr>
          <w:rStyle w:val="apple-converted-space"/>
          <w:rFonts w:ascii="Arial" w:hAnsi="Arial" w:cs="Arial"/>
          <w:color w:val="2D2D2D"/>
          <w:spacing w:val="2"/>
          <w:sz w:val="21"/>
          <w:szCs w:val="21"/>
        </w:rPr>
        <w:t> </w:t>
      </w:r>
      <w:hyperlink r:id="rId198"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w:t>
      </w:r>
      <w:r>
        <w:rPr>
          <w:rStyle w:val="apple-converted-space"/>
          <w:rFonts w:ascii="Arial" w:hAnsi="Arial" w:cs="Arial"/>
          <w:color w:val="2D2D2D"/>
          <w:spacing w:val="2"/>
          <w:sz w:val="21"/>
          <w:szCs w:val="21"/>
        </w:rPr>
        <w:t> </w:t>
      </w:r>
      <w:hyperlink r:id="rId199"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200"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201"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w:t>
      </w:r>
      <w:r>
        <w:rPr>
          <w:rStyle w:val="apple-converted-space"/>
          <w:rFonts w:ascii="Arial" w:hAnsi="Arial" w:cs="Arial"/>
          <w:color w:val="2D2D2D"/>
          <w:spacing w:val="2"/>
          <w:sz w:val="21"/>
          <w:szCs w:val="21"/>
        </w:rPr>
        <w:t> </w:t>
      </w:r>
      <w:hyperlink r:id="rId202" w:history="1">
        <w:r>
          <w:rPr>
            <w:rStyle w:val="a3"/>
            <w:rFonts w:ascii="Arial" w:hAnsi="Arial" w:cs="Arial"/>
            <w:color w:val="00466E"/>
            <w:spacing w:val="2"/>
            <w:sz w:val="21"/>
            <w:szCs w:val="21"/>
          </w:rPr>
          <w:t>раздела X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включающие в том числе:</w:t>
      </w:r>
      <w:r>
        <w:rPr>
          <w:rFonts w:ascii="Arial" w:hAnsi="Arial" w:cs="Arial"/>
          <w:color w:val="2D2D2D"/>
          <w:spacing w:val="2"/>
          <w:sz w:val="21"/>
          <w:szCs w:val="21"/>
        </w:rPr>
        <w:br/>
        <w:t>     </w:t>
      </w:r>
      <w:r>
        <w:rPr>
          <w:rFonts w:ascii="Arial" w:hAnsi="Arial" w:cs="Arial"/>
          <w:color w:val="2D2D2D"/>
          <w:spacing w:val="2"/>
          <w:sz w:val="21"/>
          <w:szCs w:val="21"/>
        </w:rPr>
        <w:br/>
        <w:t>     порядок допуска установленного прибора учета в эксплуатацию, порядок проверки прибора учета перед его демонтажем;</w:t>
      </w:r>
      <w:r>
        <w:rPr>
          <w:rFonts w:ascii="Arial" w:hAnsi="Arial" w:cs="Arial"/>
          <w:color w:val="2D2D2D"/>
          <w:spacing w:val="2"/>
          <w:sz w:val="21"/>
          <w:szCs w:val="21"/>
        </w:rPr>
        <w:br/>
        <w:t>     </w:t>
      </w:r>
      <w:r>
        <w:rPr>
          <w:rFonts w:ascii="Arial" w:hAnsi="Arial" w:cs="Arial"/>
          <w:color w:val="2D2D2D"/>
          <w:spacing w:val="2"/>
          <w:sz w:val="21"/>
          <w:szCs w:val="21"/>
        </w:rPr>
        <w:br/>
        <w:t>     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r>
        <w:rPr>
          <w:rFonts w:ascii="Arial" w:hAnsi="Arial" w:cs="Arial"/>
          <w:color w:val="2D2D2D"/>
          <w:spacing w:val="2"/>
          <w:sz w:val="21"/>
          <w:szCs w:val="21"/>
        </w:rPr>
        <w:br/>
        <w:t>     </w:t>
      </w:r>
      <w:r>
        <w:rPr>
          <w:rFonts w:ascii="Arial" w:hAnsi="Arial" w:cs="Arial"/>
          <w:color w:val="2D2D2D"/>
          <w:spacing w:val="2"/>
          <w:sz w:val="21"/>
          <w:szCs w:val="21"/>
        </w:rPr>
        <w:br/>
        <w:t xml:space="preserve">     требования, предъявляемые к эксплуатации прибора учета, в том числе по обеспечению поверки прибора учета по истечении установленного для него межповерочного интервала, а </w:t>
      </w:r>
      <w:r>
        <w:rPr>
          <w:rFonts w:ascii="Arial" w:hAnsi="Arial" w:cs="Arial"/>
          <w:color w:val="2D2D2D"/>
          <w:spacing w:val="2"/>
          <w:sz w:val="21"/>
          <w:szCs w:val="21"/>
        </w:rPr>
        <w:lastRenderedPageBreak/>
        <w:t>также порядок определения лица, ответственного за эксплуатацию прибора учета;</w:t>
      </w:r>
      <w:r>
        <w:rPr>
          <w:rFonts w:ascii="Arial" w:hAnsi="Arial" w:cs="Arial"/>
          <w:color w:val="2D2D2D"/>
          <w:spacing w:val="2"/>
          <w:sz w:val="21"/>
          <w:szCs w:val="21"/>
        </w:rPr>
        <w:br/>
        <w:t>     </w:t>
      </w:r>
      <w:r>
        <w:rPr>
          <w:rFonts w:ascii="Arial" w:hAnsi="Arial" w:cs="Arial"/>
          <w:color w:val="2D2D2D"/>
          <w:spacing w:val="2"/>
          <w:sz w:val="21"/>
          <w:szCs w:val="21"/>
        </w:rPr>
        <w:br/>
        <w:t>     требования, предъявляемые к обеспечению сохранности прибора учета;</w:t>
      </w:r>
      <w:r>
        <w:rPr>
          <w:rFonts w:ascii="Arial" w:hAnsi="Arial" w:cs="Arial"/>
          <w:color w:val="2D2D2D"/>
          <w:spacing w:val="2"/>
          <w:sz w:val="21"/>
          <w:szCs w:val="21"/>
        </w:rPr>
        <w:br/>
        <w:t>     </w:t>
      </w:r>
      <w:r>
        <w:rPr>
          <w:rFonts w:ascii="Arial" w:hAnsi="Arial" w:cs="Arial"/>
          <w:color w:val="2D2D2D"/>
          <w:spacing w:val="2"/>
          <w:sz w:val="21"/>
          <w:szCs w:val="21"/>
        </w:rPr>
        <w:br/>
        <w:t>     порядок и периодичность передачи гарантирующему поставщику показаний приборов учета, если по условиям договора такая обязанность возложена на потребителя (покупателя);</w:t>
      </w:r>
      <w:r>
        <w:rPr>
          <w:rFonts w:ascii="Arial" w:hAnsi="Arial" w:cs="Arial"/>
          <w:color w:val="2D2D2D"/>
          <w:spacing w:val="2"/>
          <w:sz w:val="21"/>
          <w:szCs w:val="21"/>
        </w:rPr>
        <w:br/>
        <w:t>     </w:t>
      </w:r>
      <w:r>
        <w:rPr>
          <w:rFonts w:ascii="Arial" w:hAnsi="Arial" w:cs="Arial"/>
          <w:color w:val="2D2D2D"/>
          <w:spacing w:val="2"/>
          <w:sz w:val="21"/>
          <w:szCs w:val="21"/>
        </w:rPr>
        <w:br/>
        <w:t>     порядок сообщения о выходе прибора учета из строя, его утрате;</w:t>
      </w:r>
      <w:r>
        <w:rPr>
          <w:rFonts w:ascii="Arial" w:hAnsi="Arial" w:cs="Arial"/>
          <w:color w:val="2D2D2D"/>
          <w:spacing w:val="2"/>
          <w:sz w:val="21"/>
          <w:szCs w:val="21"/>
        </w:rPr>
        <w:br/>
        <w:t>     </w:t>
      </w:r>
      <w:r>
        <w:rPr>
          <w:rFonts w:ascii="Arial" w:hAnsi="Arial" w:cs="Arial"/>
          <w:color w:val="2D2D2D"/>
          <w:spacing w:val="2"/>
          <w:sz w:val="21"/>
          <w:szCs w:val="21"/>
        </w:rPr>
        <w:br/>
        <w:t>     срок восстановления учета в случае выхода из строя или утраты прибора учета, но не более 2 месяцев;</w:t>
      </w:r>
      <w:r>
        <w:rPr>
          <w:rFonts w:ascii="Arial" w:hAnsi="Arial" w:cs="Arial"/>
          <w:color w:val="2D2D2D"/>
          <w:spacing w:val="2"/>
          <w:sz w:val="21"/>
          <w:szCs w:val="21"/>
        </w:rPr>
        <w:br/>
        <w:t>     </w:t>
      </w:r>
      <w:r>
        <w:rPr>
          <w:rFonts w:ascii="Arial" w:hAnsi="Arial" w:cs="Arial"/>
          <w:color w:val="2D2D2D"/>
          <w:spacing w:val="2"/>
          <w:sz w:val="21"/>
          <w:szCs w:val="21"/>
        </w:rPr>
        <w:br/>
        <w:t>     обязанность потребителя (покупателя) по обеспечению периодического (не чаще 1 раза в месяц) доступа к приборам учета представителей организаций, уполномоченных в соответствии с</w:t>
      </w:r>
      <w:r>
        <w:rPr>
          <w:rStyle w:val="apple-converted-space"/>
          <w:rFonts w:ascii="Arial" w:hAnsi="Arial" w:cs="Arial"/>
          <w:color w:val="2D2D2D"/>
          <w:spacing w:val="2"/>
          <w:sz w:val="21"/>
          <w:szCs w:val="21"/>
        </w:rPr>
        <w:t> </w:t>
      </w:r>
      <w:hyperlink r:id="rId203" w:history="1">
        <w:r>
          <w:rPr>
            <w:rStyle w:val="a3"/>
            <w:rFonts w:ascii="Arial" w:hAnsi="Arial" w:cs="Arial"/>
            <w:color w:val="00466E"/>
            <w:spacing w:val="2"/>
            <w:sz w:val="21"/>
            <w:szCs w:val="21"/>
          </w:rPr>
          <w:t>разделом X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их проверки и снятия показаний.</w:t>
      </w:r>
      <w:r>
        <w:rPr>
          <w:rFonts w:ascii="Arial" w:hAnsi="Arial" w:cs="Arial"/>
          <w:color w:val="2D2D2D"/>
          <w:spacing w:val="2"/>
          <w:sz w:val="21"/>
          <w:szCs w:val="21"/>
        </w:rPr>
        <w:br/>
        <w:t>     </w:t>
      </w:r>
      <w:r>
        <w:rPr>
          <w:rFonts w:ascii="Arial" w:hAnsi="Arial" w:cs="Arial"/>
          <w:color w:val="2D2D2D"/>
          <w:spacing w:val="2"/>
          <w:sz w:val="21"/>
          <w:szCs w:val="21"/>
        </w:rPr>
        <w:br/>
        <w:t>     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r>
        <w:rPr>
          <w:rFonts w:ascii="Arial" w:hAnsi="Arial" w:cs="Arial"/>
          <w:color w:val="2D2D2D"/>
          <w:spacing w:val="2"/>
          <w:sz w:val="21"/>
          <w:szCs w:val="21"/>
        </w:rPr>
        <w:br/>
        <w:t>     </w:t>
      </w:r>
      <w:r>
        <w:rPr>
          <w:rFonts w:ascii="Arial" w:hAnsi="Arial" w:cs="Arial"/>
          <w:color w:val="2D2D2D"/>
          <w:spacing w:val="2"/>
          <w:sz w:val="21"/>
          <w:szCs w:val="21"/>
        </w:rPr>
        <w:br/>
        <w:t>     Договор должен также содержать обязанность потребителя (покупателя) по обеспечению оборудования точек поставки приборами учета электрической энергии, в случае если точки поставки на день заключения договора не оборудованы приборами учета, и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определенные в соответствии с</w:t>
      </w:r>
      <w:r>
        <w:rPr>
          <w:rStyle w:val="apple-converted-space"/>
          <w:rFonts w:ascii="Arial" w:hAnsi="Arial" w:cs="Arial"/>
          <w:color w:val="2D2D2D"/>
          <w:spacing w:val="2"/>
          <w:sz w:val="21"/>
          <w:szCs w:val="21"/>
        </w:rPr>
        <w:t> </w:t>
      </w:r>
      <w:hyperlink r:id="rId204" w:history="1">
        <w:r>
          <w:rPr>
            <w:rStyle w:val="a3"/>
            <w:rFonts w:ascii="Arial" w:hAnsi="Arial" w:cs="Arial"/>
            <w:color w:val="00466E"/>
            <w:spacing w:val="2"/>
            <w:sz w:val="21"/>
            <w:szCs w:val="21"/>
          </w:rPr>
          <w:t>разделом X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w:t>
      </w:r>
      <w:r>
        <w:rPr>
          <w:rStyle w:val="apple-converted-space"/>
          <w:rFonts w:ascii="Arial" w:hAnsi="Arial" w:cs="Arial"/>
          <w:color w:val="2D2D2D"/>
          <w:spacing w:val="2"/>
          <w:sz w:val="21"/>
          <w:szCs w:val="21"/>
        </w:rPr>
        <w:t> </w:t>
      </w:r>
      <w:hyperlink r:id="rId205" w:history="1">
        <w:r>
          <w:rPr>
            <w:rStyle w:val="a3"/>
            <w:rFonts w:ascii="Arial" w:hAnsi="Arial" w:cs="Arial"/>
            <w:color w:val="00466E"/>
            <w:spacing w:val="2"/>
            <w:sz w:val="21"/>
            <w:szCs w:val="21"/>
          </w:rPr>
          <w:t>Правилах недискриминационного доступа к услугам по передаче электрической энергии и оказания этих услуг</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r>
        <w:rPr>
          <w:rFonts w:ascii="Arial" w:hAnsi="Arial" w:cs="Arial"/>
          <w:color w:val="2D2D2D"/>
          <w:spacing w:val="2"/>
          <w:sz w:val="21"/>
          <w:szCs w:val="21"/>
        </w:rPr>
        <w:br/>
        <w:t>     </w:t>
      </w:r>
      <w:r>
        <w:rPr>
          <w:rFonts w:ascii="Arial" w:hAnsi="Arial" w:cs="Arial"/>
          <w:color w:val="2D2D2D"/>
          <w:spacing w:val="2"/>
          <w:sz w:val="21"/>
          <w:szCs w:val="21"/>
        </w:rPr>
        <w:br/>
        <w:t>     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r>
        <w:rPr>
          <w:rFonts w:ascii="Arial" w:hAnsi="Arial" w:cs="Arial"/>
          <w:color w:val="2D2D2D"/>
          <w:spacing w:val="2"/>
          <w:sz w:val="21"/>
          <w:szCs w:val="21"/>
        </w:rPr>
        <w:br/>
        <w:t>     </w:t>
      </w:r>
      <w:r>
        <w:rPr>
          <w:rFonts w:ascii="Arial" w:hAnsi="Arial" w:cs="Arial"/>
          <w:color w:val="2D2D2D"/>
          <w:spacing w:val="2"/>
          <w:sz w:val="21"/>
          <w:szCs w:val="21"/>
        </w:rPr>
        <w:br/>
        <w:t>     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r>
        <w:rPr>
          <w:rFonts w:ascii="Arial" w:hAnsi="Arial" w:cs="Arial"/>
          <w:color w:val="2D2D2D"/>
          <w:spacing w:val="2"/>
          <w:sz w:val="21"/>
          <w:szCs w:val="21"/>
        </w:rPr>
        <w:br/>
        <w:t>     (Абзац дополнительно включен с 8 августа 2013 года</w:t>
      </w:r>
      <w:r>
        <w:rPr>
          <w:rStyle w:val="apple-converted-space"/>
          <w:rFonts w:ascii="Arial" w:hAnsi="Arial" w:cs="Arial"/>
          <w:color w:val="2D2D2D"/>
          <w:spacing w:val="2"/>
          <w:sz w:val="21"/>
          <w:szCs w:val="21"/>
        </w:rPr>
        <w:t> </w:t>
      </w:r>
      <w:hyperlink r:id="rId206" w:history="1">
        <w:r>
          <w:rPr>
            <w:rStyle w:val="a3"/>
            <w:rFonts w:ascii="Arial" w:hAnsi="Arial" w:cs="Arial"/>
            <w:color w:val="00466E"/>
            <w:spacing w:val="2"/>
            <w:sz w:val="21"/>
            <w:szCs w:val="21"/>
          </w:rPr>
          <w:t>постановлением Правительства Российской Федерации от 26 июля 2013 года N 630</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договоре энергоснабжения в части порядка взаимодействия потребителя с третьими лицами предусматривается в том числе:</w:t>
      </w:r>
      <w:r>
        <w:rPr>
          <w:rFonts w:ascii="Arial" w:hAnsi="Arial" w:cs="Arial"/>
          <w:color w:val="2D2D2D"/>
          <w:spacing w:val="2"/>
          <w:sz w:val="21"/>
          <w:szCs w:val="21"/>
        </w:rPr>
        <w:br/>
        <w:t>     </w:t>
      </w:r>
      <w:r>
        <w:rPr>
          <w:rFonts w:ascii="Arial" w:hAnsi="Arial" w:cs="Arial"/>
          <w:color w:val="2D2D2D"/>
          <w:spacing w:val="2"/>
          <w:sz w:val="21"/>
          <w:szCs w:val="21"/>
        </w:rPr>
        <w:br/>
        <w:t>     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w:t>
      </w:r>
      <w:r>
        <w:rPr>
          <w:rStyle w:val="apple-converted-space"/>
          <w:rFonts w:ascii="Arial" w:hAnsi="Arial" w:cs="Arial"/>
          <w:color w:val="2D2D2D"/>
          <w:spacing w:val="2"/>
          <w:sz w:val="21"/>
          <w:szCs w:val="21"/>
        </w:rPr>
        <w:t> </w:t>
      </w:r>
      <w:hyperlink r:id="rId207"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о техническом регулировании,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w:t>
      </w:r>
      <w:r>
        <w:rPr>
          <w:rStyle w:val="apple-converted-space"/>
          <w:rFonts w:ascii="Arial" w:hAnsi="Arial" w:cs="Arial"/>
          <w:color w:val="2D2D2D"/>
          <w:spacing w:val="2"/>
          <w:sz w:val="21"/>
          <w:szCs w:val="21"/>
        </w:rPr>
        <w:t> </w:t>
      </w:r>
      <w:hyperlink r:id="rId208"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настоящим документом;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обязанность потребителя, не обеспечившего оснащение энергопринимающих устройств приборами учета в срок, установленный законодательством Российской Федерации об энергосбережении и о повышении энергетической эффективности, обеспечить допуск сетевой организации к местам установки приборов учета и оплатить произведенные ей расходы на установку приборов учета, а при отказе оплатить такие расходы в добровольном </w:t>
      </w:r>
      <w:r>
        <w:rPr>
          <w:rFonts w:ascii="Arial" w:hAnsi="Arial" w:cs="Arial"/>
          <w:color w:val="2D2D2D"/>
          <w:spacing w:val="2"/>
          <w:sz w:val="21"/>
          <w:szCs w:val="21"/>
        </w:rPr>
        <w:lastRenderedPageBreak/>
        <w:t>порядке - также оплатить понесенные ей расходы в связи с необходимостью принудительного взыскания расходов на установку приборов учета;</w:t>
      </w:r>
      <w:r>
        <w:rPr>
          <w:rFonts w:ascii="Arial" w:hAnsi="Arial" w:cs="Arial"/>
          <w:color w:val="2D2D2D"/>
          <w:spacing w:val="2"/>
          <w:sz w:val="21"/>
          <w:szCs w:val="21"/>
        </w:rPr>
        <w:br/>
        <w:t>     </w:t>
      </w:r>
      <w:r>
        <w:rPr>
          <w:rFonts w:ascii="Arial" w:hAnsi="Arial" w:cs="Arial"/>
          <w:color w:val="2D2D2D"/>
          <w:spacing w:val="2"/>
          <w:sz w:val="21"/>
          <w:szCs w:val="21"/>
        </w:rPr>
        <w:br/>
        <w:t>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w:t>
      </w:r>
      <w:r>
        <w:rPr>
          <w:rStyle w:val="apple-converted-space"/>
          <w:rFonts w:ascii="Arial" w:hAnsi="Arial" w:cs="Arial"/>
          <w:color w:val="2D2D2D"/>
          <w:spacing w:val="2"/>
          <w:sz w:val="21"/>
          <w:szCs w:val="21"/>
        </w:rPr>
        <w:t> </w:t>
      </w:r>
      <w:hyperlink r:id="rId209"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со дня согласования с сетевой организацией.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w:t>
      </w:r>
      <w:r>
        <w:rPr>
          <w:rStyle w:val="apple-converted-space"/>
          <w:rFonts w:ascii="Arial" w:hAnsi="Arial" w:cs="Arial"/>
          <w:color w:val="2D2D2D"/>
          <w:spacing w:val="2"/>
          <w:sz w:val="21"/>
          <w:szCs w:val="21"/>
        </w:rPr>
        <w:t> </w:t>
      </w:r>
      <w:hyperlink r:id="rId210" w:history="1">
        <w:r>
          <w:rPr>
            <w:rStyle w:val="a3"/>
            <w:rFonts w:ascii="Arial" w:hAnsi="Arial" w:cs="Arial"/>
            <w:color w:val="00466E"/>
            <w:spacing w:val="2"/>
            <w:sz w:val="21"/>
            <w:szCs w:val="21"/>
          </w:rPr>
          <w:t>разделом Х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w:t>
      </w:r>
      <w:hyperlink r:id="rId211" w:history="1">
        <w:r>
          <w:rPr>
            <w:rStyle w:val="a3"/>
            <w:rFonts w:ascii="Arial" w:hAnsi="Arial" w:cs="Arial"/>
            <w:color w:val="00466E"/>
            <w:spacing w:val="2"/>
            <w:sz w:val="21"/>
            <w:szCs w:val="21"/>
          </w:rPr>
          <w:t>пунктом 65 настоящего документа</w:t>
        </w:r>
      </w:hyperlink>
      <w:r>
        <w:rPr>
          <w:rFonts w:ascii="Arial" w:hAnsi="Arial" w:cs="Arial"/>
          <w:color w:val="2D2D2D"/>
          <w:spacing w:val="2"/>
          <w:sz w:val="21"/>
          <w:szCs w:val="21"/>
        </w:rPr>
        <w:t>, осуществляется с учетом положений указанного пункта.</w:t>
      </w:r>
      <w:r>
        <w:rPr>
          <w:rFonts w:ascii="Arial" w:hAnsi="Arial" w:cs="Arial"/>
          <w:color w:val="2D2D2D"/>
          <w:spacing w:val="2"/>
          <w:sz w:val="21"/>
          <w:szCs w:val="21"/>
        </w:rPr>
        <w:br/>
        <w:t>     </w:t>
      </w:r>
      <w:r>
        <w:rPr>
          <w:rFonts w:ascii="Arial" w:hAnsi="Arial" w:cs="Arial"/>
          <w:color w:val="2D2D2D"/>
          <w:spacing w:val="2"/>
          <w:sz w:val="21"/>
          <w:szCs w:val="21"/>
        </w:rPr>
        <w:br/>
        <w:t>     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r>
        <w:rPr>
          <w:rFonts w:ascii="Arial" w:hAnsi="Arial" w:cs="Arial"/>
          <w:color w:val="2D2D2D"/>
          <w:spacing w:val="2"/>
          <w:sz w:val="21"/>
          <w:szCs w:val="21"/>
        </w:rPr>
        <w:br/>
        <w:t>     </w:t>
      </w:r>
      <w:r>
        <w:rPr>
          <w:rFonts w:ascii="Arial" w:hAnsi="Arial" w:cs="Arial"/>
          <w:color w:val="2D2D2D"/>
          <w:spacing w:val="2"/>
          <w:sz w:val="21"/>
          <w:szCs w:val="21"/>
        </w:rPr>
        <w:br/>
        <w:t>     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w:t>
      </w:r>
      <w:r>
        <w:rPr>
          <w:rStyle w:val="apple-converted-space"/>
          <w:rFonts w:ascii="Arial" w:hAnsi="Arial" w:cs="Arial"/>
          <w:color w:val="2D2D2D"/>
          <w:spacing w:val="2"/>
          <w:sz w:val="21"/>
          <w:szCs w:val="21"/>
        </w:rPr>
        <w:t> </w:t>
      </w:r>
      <w:hyperlink r:id="rId212"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r>
        <w:rPr>
          <w:rFonts w:ascii="Arial" w:hAnsi="Arial" w:cs="Arial"/>
          <w:color w:val="2D2D2D"/>
          <w:spacing w:val="2"/>
          <w:sz w:val="21"/>
          <w:szCs w:val="21"/>
        </w:rPr>
        <w:br/>
        <w:t>     </w:t>
      </w:r>
      <w:r>
        <w:rPr>
          <w:rFonts w:ascii="Arial" w:hAnsi="Arial" w:cs="Arial"/>
          <w:color w:val="2D2D2D"/>
          <w:spacing w:val="2"/>
          <w:sz w:val="21"/>
          <w:szCs w:val="21"/>
        </w:rPr>
        <w:br/>
        <w:t>     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w:t>
      </w:r>
      <w:r>
        <w:rPr>
          <w:rStyle w:val="apple-converted-space"/>
          <w:rFonts w:ascii="Arial" w:hAnsi="Arial" w:cs="Arial"/>
          <w:color w:val="2D2D2D"/>
          <w:spacing w:val="2"/>
          <w:sz w:val="21"/>
          <w:szCs w:val="21"/>
        </w:rPr>
        <w:t> </w:t>
      </w:r>
      <w:hyperlink r:id="rId213" w:history="1">
        <w:r>
          <w:rPr>
            <w:rStyle w:val="a3"/>
            <w:rFonts w:ascii="Arial" w:hAnsi="Arial" w:cs="Arial"/>
            <w:color w:val="00466E"/>
            <w:spacing w:val="2"/>
            <w:sz w:val="21"/>
            <w:szCs w:val="21"/>
          </w:rPr>
          <w:t>разделом VII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w:t>
      </w:r>
      <w:r>
        <w:rPr>
          <w:rStyle w:val="apple-converted-space"/>
          <w:rFonts w:ascii="Arial" w:hAnsi="Arial" w:cs="Arial"/>
          <w:color w:val="2D2D2D"/>
          <w:spacing w:val="2"/>
          <w:sz w:val="21"/>
          <w:szCs w:val="21"/>
        </w:rPr>
        <w:t> </w:t>
      </w:r>
      <w:hyperlink r:id="rId214"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215" w:history="1">
        <w:r>
          <w:rPr>
            <w:rStyle w:val="a3"/>
            <w:rFonts w:ascii="Arial" w:hAnsi="Arial" w:cs="Arial"/>
            <w:color w:val="00466E"/>
            <w:spacing w:val="2"/>
            <w:sz w:val="21"/>
            <w:szCs w:val="21"/>
          </w:rPr>
          <w:t>постановлением Правительства Российской Федерации от 27 декабря 2004 года N 861</w:t>
        </w:r>
      </w:hyperlink>
      <w:r>
        <w:rPr>
          <w:rFonts w:ascii="Arial" w:hAnsi="Arial" w:cs="Arial"/>
          <w:color w:val="2D2D2D"/>
          <w:spacing w:val="2"/>
          <w:sz w:val="21"/>
          <w:szCs w:val="21"/>
        </w:rPr>
        <w:t>) и может быть изменен или расторгнут по основаниям, предусмотренным гражданским законодательством Российской Федерации и настоящим документом.</w:t>
      </w:r>
      <w:r>
        <w:rPr>
          <w:rFonts w:ascii="Arial" w:hAnsi="Arial" w:cs="Arial"/>
          <w:color w:val="2D2D2D"/>
          <w:spacing w:val="2"/>
          <w:sz w:val="21"/>
          <w:szCs w:val="21"/>
        </w:rPr>
        <w:br/>
        <w:t>     (Абзац в редакции, введенной в действие с 6 сентября 2013 года</w:t>
      </w:r>
      <w:r>
        <w:rPr>
          <w:rStyle w:val="apple-converted-space"/>
          <w:rFonts w:ascii="Arial" w:hAnsi="Arial" w:cs="Arial"/>
          <w:color w:val="2D2D2D"/>
          <w:spacing w:val="2"/>
          <w:sz w:val="21"/>
          <w:szCs w:val="21"/>
        </w:rPr>
        <w:t> </w:t>
      </w:r>
      <w:hyperlink r:id="rId216" w:history="1">
        <w:r>
          <w:rPr>
            <w:rStyle w:val="a3"/>
            <w:rFonts w:ascii="Arial" w:hAnsi="Arial" w:cs="Arial"/>
            <w:color w:val="00466E"/>
            <w:spacing w:val="2"/>
            <w:sz w:val="21"/>
            <w:szCs w:val="21"/>
          </w:rPr>
          <w:t>постановлением Правительства Российской Федерации от 26 августа 2013 года N 737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w:t>
      </w:r>
      <w:r>
        <w:rPr>
          <w:rFonts w:ascii="Arial" w:hAnsi="Arial" w:cs="Arial"/>
          <w:color w:val="2D2D2D"/>
          <w:spacing w:val="2"/>
          <w:sz w:val="21"/>
          <w:szCs w:val="21"/>
        </w:rPr>
        <w:lastRenderedPageBreak/>
        <w:t>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введенного полного ограничения режима потребления в связи с устранением обстоятельств, явившихся основанием для введения полного ограничения режима потребления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47. В случае если в соответствии с</w:t>
      </w:r>
      <w:r>
        <w:rPr>
          <w:rStyle w:val="apple-converted-space"/>
          <w:rFonts w:ascii="Arial" w:hAnsi="Arial" w:cs="Arial"/>
          <w:color w:val="2D2D2D"/>
          <w:spacing w:val="2"/>
          <w:sz w:val="21"/>
          <w:szCs w:val="21"/>
        </w:rPr>
        <w:t> </w:t>
      </w:r>
      <w:hyperlink r:id="rId217" w:history="1">
        <w:r>
          <w:rPr>
            <w:rStyle w:val="a3"/>
            <w:rFonts w:ascii="Arial" w:hAnsi="Arial" w:cs="Arial"/>
            <w:color w:val="00466E"/>
            <w:spacing w:val="2"/>
            <w:sz w:val="21"/>
            <w:szCs w:val="21"/>
          </w:rPr>
          <w:t>пунктом 37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r>
        <w:rPr>
          <w:rFonts w:ascii="Arial" w:hAnsi="Arial" w:cs="Arial"/>
          <w:color w:val="2D2D2D"/>
          <w:spacing w:val="2"/>
          <w:sz w:val="21"/>
          <w:szCs w:val="21"/>
        </w:rPr>
        <w:br/>
        <w:t>     </w:t>
      </w:r>
      <w:r>
        <w:rPr>
          <w:rFonts w:ascii="Arial" w:hAnsi="Arial" w:cs="Arial"/>
          <w:color w:val="2D2D2D"/>
          <w:spacing w:val="2"/>
          <w:sz w:val="21"/>
          <w:szCs w:val="21"/>
        </w:rPr>
        <w:br/>
        <w:t>     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w:t>
      </w:r>
      <w:r>
        <w:rPr>
          <w:rStyle w:val="apple-converted-space"/>
          <w:rFonts w:ascii="Arial" w:hAnsi="Arial" w:cs="Arial"/>
          <w:color w:val="2D2D2D"/>
          <w:spacing w:val="2"/>
          <w:sz w:val="21"/>
          <w:szCs w:val="21"/>
        </w:rPr>
        <w:t> </w:t>
      </w:r>
      <w:hyperlink r:id="rId218" w:history="1">
        <w:r>
          <w:rPr>
            <w:rStyle w:val="a3"/>
            <w:rFonts w:ascii="Arial" w:hAnsi="Arial" w:cs="Arial"/>
            <w:color w:val="00466E"/>
            <w:spacing w:val="2"/>
            <w:sz w:val="21"/>
            <w:szCs w:val="21"/>
          </w:rPr>
          <w:t>пунктом 37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48. Гарантирующий поставщик вправе в связи с наступлением обстоятельств, указанных в</w:t>
      </w:r>
      <w:hyperlink r:id="rId219" w:history="1">
        <w:r>
          <w:rPr>
            <w:rStyle w:val="a3"/>
            <w:rFonts w:ascii="Arial" w:hAnsi="Arial" w:cs="Arial"/>
            <w:color w:val="00466E"/>
            <w:spacing w:val="2"/>
            <w:sz w:val="21"/>
            <w:szCs w:val="21"/>
          </w:rPr>
          <w:t>Правилах полного и (или) частичного ограничения режима потребления электрической энергии</w:t>
        </w:r>
      </w:hyperlink>
      <w:r>
        <w:rPr>
          <w:rFonts w:ascii="Arial" w:hAnsi="Arial" w:cs="Arial"/>
          <w:color w:val="2D2D2D"/>
          <w:spacing w:val="2"/>
          <w:sz w:val="21"/>
          <w:szCs w:val="21"/>
        </w:rPr>
        <w:t>, утвержденных</w:t>
      </w:r>
      <w:r>
        <w:rPr>
          <w:rStyle w:val="apple-converted-space"/>
          <w:rFonts w:ascii="Arial" w:hAnsi="Arial" w:cs="Arial"/>
          <w:color w:val="2D2D2D"/>
          <w:spacing w:val="2"/>
          <w:sz w:val="21"/>
          <w:szCs w:val="21"/>
        </w:rPr>
        <w:t> </w:t>
      </w:r>
      <w:hyperlink r:id="rId220" w:history="1">
        <w:r>
          <w:rPr>
            <w:rStyle w:val="a3"/>
            <w:rFonts w:ascii="Arial" w:hAnsi="Arial" w:cs="Arial"/>
            <w:color w:val="00466E"/>
            <w:spacing w:val="2"/>
            <w:sz w:val="21"/>
            <w:szCs w:val="21"/>
          </w:rPr>
          <w:t>постановлением Правительства Российской Федерации от 4 мая 2012 года N 442</w:t>
        </w:r>
      </w:hyperlink>
      <w:r>
        <w:rPr>
          <w:rFonts w:ascii="Arial" w:hAnsi="Arial" w:cs="Arial"/>
          <w:color w:val="2D2D2D"/>
          <w:spacing w:val="2"/>
          <w:sz w:val="21"/>
          <w:szCs w:val="21"/>
        </w:rPr>
        <w:t>, инициировать в установленном порядке введение полного и (или) частичного ограничения режима потребления электрической энергии по договору.</w:t>
      </w:r>
      <w:r>
        <w:rPr>
          <w:rFonts w:ascii="Arial" w:hAnsi="Arial" w:cs="Arial"/>
          <w:color w:val="2D2D2D"/>
          <w:spacing w:val="2"/>
          <w:sz w:val="21"/>
          <w:szCs w:val="21"/>
        </w:rPr>
        <w:br/>
        <w:t>     </w:t>
      </w:r>
      <w:r>
        <w:rPr>
          <w:rFonts w:ascii="Arial" w:hAnsi="Arial" w:cs="Arial"/>
          <w:color w:val="2D2D2D"/>
          <w:spacing w:val="2"/>
          <w:sz w:val="21"/>
          <w:szCs w:val="21"/>
        </w:rPr>
        <w:br/>
        <w:t>     Введение полного и (или) частичного ограничения режима потребления электрической энергии в отношении потребителя по договору энергоснабжения (купли-продажи (поставки) электрической энергии (мощности)) не освобождает потребителя (покупателя) от обязанности оплатить гарантирующему поставщику в полном размере стоимость электрической энергии (мощности), поставленной до его введения, а также от ответственности за ненадлежащее исполнение потребителем (покупателем) своих обязательств по договору.</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а также в случаях, предусмотренных в</w:t>
      </w:r>
      <w:r>
        <w:rPr>
          <w:rStyle w:val="apple-converted-space"/>
          <w:rFonts w:ascii="Arial" w:hAnsi="Arial" w:cs="Arial"/>
          <w:color w:val="2D2D2D"/>
          <w:spacing w:val="2"/>
          <w:sz w:val="21"/>
          <w:szCs w:val="21"/>
        </w:rPr>
        <w:t> </w:t>
      </w:r>
      <w:hyperlink r:id="rId221" w:history="1">
        <w:r>
          <w:rPr>
            <w:rStyle w:val="a3"/>
            <w:rFonts w:ascii="Arial" w:hAnsi="Arial" w:cs="Arial"/>
            <w:color w:val="00466E"/>
            <w:spacing w:val="2"/>
            <w:sz w:val="21"/>
            <w:szCs w:val="21"/>
          </w:rPr>
          <w:t>пункте 85 настоящего документа</w:t>
        </w:r>
      </w:hyperlink>
      <w:r>
        <w:rPr>
          <w:rFonts w:ascii="Arial" w:hAnsi="Arial" w:cs="Arial"/>
          <w:color w:val="2D2D2D"/>
          <w:spacing w:val="2"/>
          <w:sz w:val="21"/>
          <w:szCs w:val="21"/>
        </w:rPr>
        <w:t>, начисленной ему гарантирующим поставщиком суммы компенсации в связи с полным отказом от исполнения договора, что должно быть подтверждено оплатой счета, выставляемого гарантирующим поставщиком в соответствии с</w:t>
      </w:r>
      <w:r>
        <w:rPr>
          <w:rStyle w:val="apple-converted-space"/>
          <w:rFonts w:ascii="Arial" w:hAnsi="Arial" w:cs="Arial"/>
          <w:color w:val="2D2D2D"/>
          <w:spacing w:val="2"/>
          <w:sz w:val="21"/>
          <w:szCs w:val="21"/>
        </w:rPr>
        <w:t> </w:t>
      </w:r>
      <w:hyperlink r:id="rId222" w:history="1">
        <w:r>
          <w:rPr>
            <w:rStyle w:val="a3"/>
            <w:rFonts w:ascii="Arial" w:hAnsi="Arial" w:cs="Arial"/>
            <w:color w:val="00466E"/>
            <w:spacing w:val="2"/>
            <w:sz w:val="21"/>
            <w:szCs w:val="21"/>
          </w:rPr>
          <w:t>пунктом 85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r>
        <w:rPr>
          <w:rFonts w:ascii="Arial" w:hAnsi="Arial" w:cs="Arial"/>
          <w:color w:val="2D2D2D"/>
          <w:spacing w:val="2"/>
          <w:sz w:val="21"/>
          <w:szCs w:val="21"/>
        </w:rPr>
        <w:br/>
        <w:t>     </w:t>
      </w:r>
      <w:r>
        <w:rPr>
          <w:rFonts w:ascii="Arial" w:hAnsi="Arial" w:cs="Arial"/>
          <w:color w:val="2D2D2D"/>
          <w:spacing w:val="2"/>
          <w:sz w:val="21"/>
          <w:szCs w:val="21"/>
        </w:rPr>
        <w:br/>
        <w:t>     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w:t>
      </w:r>
      <w:r>
        <w:rPr>
          <w:rStyle w:val="apple-converted-space"/>
          <w:rFonts w:ascii="Arial" w:hAnsi="Arial" w:cs="Arial"/>
          <w:color w:val="2D2D2D"/>
          <w:spacing w:val="2"/>
          <w:sz w:val="21"/>
          <w:szCs w:val="21"/>
        </w:rPr>
        <w:t> </w:t>
      </w:r>
      <w:hyperlink r:id="rId223" w:history="1">
        <w:r>
          <w:rPr>
            <w:rStyle w:val="a3"/>
            <w:rFonts w:ascii="Arial" w:hAnsi="Arial" w:cs="Arial"/>
            <w:color w:val="00466E"/>
            <w:spacing w:val="2"/>
            <w:sz w:val="21"/>
            <w:szCs w:val="21"/>
          </w:rPr>
          <w:t>пунктом 85 настоящего документа</w:t>
        </w:r>
      </w:hyperlink>
      <w:r>
        <w:rPr>
          <w:rFonts w:ascii="Arial" w:hAnsi="Arial" w:cs="Arial"/>
          <w:color w:val="2D2D2D"/>
          <w:spacing w:val="2"/>
          <w:sz w:val="21"/>
          <w:szCs w:val="21"/>
        </w:rPr>
        <w:t>,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w:t>
      </w:r>
      <w:r>
        <w:rPr>
          <w:rStyle w:val="apple-converted-space"/>
          <w:rFonts w:ascii="Arial" w:hAnsi="Arial" w:cs="Arial"/>
          <w:color w:val="2D2D2D"/>
          <w:spacing w:val="2"/>
          <w:sz w:val="21"/>
          <w:szCs w:val="21"/>
        </w:rPr>
        <w:t> </w:t>
      </w:r>
      <w:hyperlink r:id="rId224" w:history="1">
        <w:r>
          <w:rPr>
            <w:rStyle w:val="a3"/>
            <w:rFonts w:ascii="Arial" w:hAnsi="Arial" w:cs="Arial"/>
            <w:color w:val="00466E"/>
            <w:spacing w:val="2"/>
            <w:sz w:val="21"/>
            <w:szCs w:val="21"/>
          </w:rPr>
          <w:t>пунктом 85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w:t>
      </w:r>
      <w:r>
        <w:rPr>
          <w:rStyle w:val="apple-converted-space"/>
          <w:rFonts w:ascii="Arial" w:hAnsi="Arial" w:cs="Arial"/>
          <w:color w:val="2D2D2D"/>
          <w:spacing w:val="2"/>
          <w:sz w:val="21"/>
          <w:szCs w:val="21"/>
        </w:rPr>
        <w:t> </w:t>
      </w:r>
      <w:hyperlink r:id="rId225" w:history="1">
        <w:r>
          <w:rPr>
            <w:rStyle w:val="a3"/>
            <w:rFonts w:ascii="Arial" w:hAnsi="Arial" w:cs="Arial"/>
            <w:color w:val="00466E"/>
            <w:spacing w:val="2"/>
            <w:sz w:val="21"/>
            <w:szCs w:val="21"/>
          </w:rPr>
          <w:t>пункте 64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w:t>
      </w:r>
      <w:r>
        <w:rPr>
          <w:rFonts w:ascii="Arial" w:hAnsi="Arial" w:cs="Arial"/>
          <w:color w:val="2D2D2D"/>
          <w:spacing w:val="2"/>
          <w:sz w:val="21"/>
          <w:szCs w:val="21"/>
        </w:rPr>
        <w:br/>
        <w:t>     </w:t>
      </w:r>
      <w:r>
        <w:rPr>
          <w:rFonts w:ascii="Arial" w:hAnsi="Arial" w:cs="Arial"/>
          <w:color w:val="2D2D2D"/>
          <w:spacing w:val="2"/>
          <w:sz w:val="21"/>
          <w:szCs w:val="21"/>
        </w:rPr>
        <w:br/>
        <w:t>     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51. Потребитель (покупатель), имеющий намерение в соответствии с</w:t>
      </w:r>
      <w:r>
        <w:rPr>
          <w:rStyle w:val="apple-converted-space"/>
          <w:rFonts w:ascii="Arial" w:hAnsi="Arial" w:cs="Arial"/>
          <w:color w:val="2D2D2D"/>
          <w:spacing w:val="2"/>
          <w:sz w:val="21"/>
          <w:szCs w:val="21"/>
        </w:rPr>
        <w:t> </w:t>
      </w:r>
      <w:hyperlink r:id="rId226" w:history="1">
        <w:r>
          <w:rPr>
            <w:rStyle w:val="a3"/>
            <w:rFonts w:ascii="Arial" w:hAnsi="Arial" w:cs="Arial"/>
            <w:color w:val="00466E"/>
            <w:spacing w:val="2"/>
            <w:sz w:val="21"/>
            <w:szCs w:val="21"/>
          </w:rPr>
          <w:t>пунктом 49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227" w:history="1">
        <w:r>
          <w:rPr>
            <w:rStyle w:val="a3"/>
            <w:rFonts w:ascii="Arial" w:hAnsi="Arial" w:cs="Arial"/>
            <w:color w:val="00466E"/>
            <w:spacing w:val="2"/>
            <w:sz w:val="21"/>
            <w:szCs w:val="21"/>
          </w:rPr>
          <w:t>50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r>
        <w:rPr>
          <w:rFonts w:ascii="Arial" w:hAnsi="Arial" w:cs="Arial"/>
          <w:color w:val="2D2D2D"/>
          <w:spacing w:val="2"/>
          <w:sz w:val="21"/>
          <w:szCs w:val="21"/>
        </w:rPr>
        <w:br/>
        <w:t>     </w:t>
      </w:r>
      <w:r>
        <w:rPr>
          <w:rFonts w:ascii="Arial" w:hAnsi="Arial" w:cs="Arial"/>
          <w:color w:val="2D2D2D"/>
          <w:spacing w:val="2"/>
          <w:sz w:val="21"/>
          <w:szCs w:val="21"/>
        </w:rPr>
        <w:br/>
        <w:t>     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w:t>
      </w:r>
      <w:r>
        <w:rPr>
          <w:rStyle w:val="apple-converted-space"/>
          <w:rFonts w:ascii="Arial" w:hAnsi="Arial" w:cs="Arial"/>
          <w:color w:val="2D2D2D"/>
          <w:spacing w:val="2"/>
          <w:sz w:val="21"/>
          <w:szCs w:val="21"/>
        </w:rPr>
        <w:t> </w:t>
      </w:r>
      <w:hyperlink r:id="rId228" w:history="1">
        <w:r>
          <w:rPr>
            <w:rStyle w:val="a3"/>
            <w:rFonts w:ascii="Arial" w:hAnsi="Arial" w:cs="Arial"/>
            <w:color w:val="00466E"/>
            <w:spacing w:val="2"/>
            <w:sz w:val="21"/>
            <w:szCs w:val="21"/>
          </w:rPr>
          <w:t>пунктами 49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229" w:history="1">
        <w:r>
          <w:rPr>
            <w:rStyle w:val="a3"/>
            <w:rFonts w:ascii="Arial" w:hAnsi="Arial" w:cs="Arial"/>
            <w:color w:val="00466E"/>
            <w:spacing w:val="2"/>
            <w:sz w:val="21"/>
            <w:szCs w:val="21"/>
          </w:rPr>
          <w:t>50 настоящего документа</w:t>
        </w:r>
      </w:hyperlink>
      <w:r>
        <w:rPr>
          <w:rFonts w:ascii="Arial" w:hAnsi="Arial" w:cs="Arial"/>
          <w:color w:val="2D2D2D"/>
          <w:spacing w:val="2"/>
          <w:sz w:val="21"/>
          <w:szCs w:val="21"/>
        </w:rPr>
        <w:t>,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r>
        <w:rPr>
          <w:rFonts w:ascii="Arial" w:hAnsi="Arial" w:cs="Arial"/>
          <w:color w:val="2D2D2D"/>
          <w:spacing w:val="2"/>
          <w:sz w:val="21"/>
          <w:szCs w:val="21"/>
        </w:rPr>
        <w:br/>
        <w:t>     </w:t>
      </w:r>
      <w:r>
        <w:rPr>
          <w:rFonts w:ascii="Arial" w:hAnsi="Arial" w:cs="Arial"/>
          <w:color w:val="2D2D2D"/>
          <w:spacing w:val="2"/>
          <w:sz w:val="21"/>
          <w:szCs w:val="21"/>
        </w:rPr>
        <w:br/>
        <w:t>     В случае если гарантирующий поставщик не выставил счет в порядке, предусмотренном</w:t>
      </w:r>
      <w:hyperlink r:id="rId230" w:history="1">
        <w:r>
          <w:rPr>
            <w:rStyle w:val="a3"/>
            <w:rFonts w:ascii="Arial" w:hAnsi="Arial" w:cs="Arial"/>
            <w:color w:val="00466E"/>
            <w:spacing w:val="2"/>
            <w:sz w:val="21"/>
            <w:szCs w:val="21"/>
          </w:rPr>
          <w:t>пунктом 85 настоящего документа</w:t>
        </w:r>
      </w:hyperlink>
      <w:r>
        <w:rPr>
          <w:rFonts w:ascii="Arial" w:hAnsi="Arial" w:cs="Arial"/>
          <w:color w:val="2D2D2D"/>
          <w:spacing w:val="2"/>
          <w:sz w:val="21"/>
          <w:szCs w:val="21"/>
        </w:rPr>
        <w:t>, и при этом потребитель (покупатель) выполнил в установленные сроки иные, указанные в</w:t>
      </w:r>
      <w:r>
        <w:rPr>
          <w:rStyle w:val="apple-converted-space"/>
          <w:rFonts w:ascii="Arial" w:hAnsi="Arial" w:cs="Arial"/>
          <w:color w:val="2D2D2D"/>
          <w:spacing w:val="2"/>
          <w:sz w:val="21"/>
          <w:szCs w:val="21"/>
        </w:rPr>
        <w:t> </w:t>
      </w:r>
      <w:hyperlink r:id="rId231" w:history="1">
        <w:r>
          <w:rPr>
            <w:rStyle w:val="a3"/>
            <w:rFonts w:ascii="Arial" w:hAnsi="Arial" w:cs="Arial"/>
            <w:color w:val="00466E"/>
            <w:spacing w:val="2"/>
            <w:sz w:val="21"/>
            <w:szCs w:val="21"/>
          </w:rPr>
          <w:t>пункте 49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232" w:history="1">
        <w:r>
          <w:rPr>
            <w:rStyle w:val="a3"/>
            <w:rFonts w:ascii="Arial" w:hAnsi="Arial" w:cs="Arial"/>
            <w:color w:val="00466E"/>
            <w:spacing w:val="2"/>
            <w:sz w:val="21"/>
            <w:szCs w:val="21"/>
          </w:rPr>
          <w:t>50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r>
        <w:rPr>
          <w:rFonts w:ascii="Arial" w:hAnsi="Arial" w:cs="Arial"/>
          <w:color w:val="2D2D2D"/>
          <w:spacing w:val="2"/>
          <w:sz w:val="21"/>
          <w:szCs w:val="21"/>
        </w:rPr>
        <w:br/>
        <w:t>     </w:t>
      </w:r>
      <w:r>
        <w:rPr>
          <w:rFonts w:ascii="Arial" w:hAnsi="Arial" w:cs="Arial"/>
          <w:color w:val="2D2D2D"/>
          <w:spacing w:val="2"/>
          <w:sz w:val="21"/>
          <w:szCs w:val="21"/>
        </w:rPr>
        <w:br/>
        <w:t>     к организации, которой присвоен статус гарантирующего поставщика, вне зависимости от соблюдения условий, предусмотренных</w:t>
      </w:r>
      <w:r>
        <w:rPr>
          <w:rStyle w:val="apple-converted-space"/>
          <w:rFonts w:ascii="Arial" w:hAnsi="Arial" w:cs="Arial"/>
          <w:color w:val="2D2D2D"/>
          <w:spacing w:val="2"/>
          <w:sz w:val="21"/>
          <w:szCs w:val="21"/>
        </w:rPr>
        <w:t> </w:t>
      </w:r>
      <w:hyperlink r:id="rId233" w:history="1">
        <w:r>
          <w:rPr>
            <w:rStyle w:val="a3"/>
            <w:rFonts w:ascii="Arial" w:hAnsi="Arial" w:cs="Arial"/>
            <w:color w:val="00466E"/>
            <w:spacing w:val="2"/>
            <w:sz w:val="21"/>
            <w:szCs w:val="21"/>
          </w:rPr>
          <w:t>пунктом 49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w:t>
      </w:r>
      <w:r>
        <w:rPr>
          <w:rStyle w:val="apple-converted-space"/>
          <w:rFonts w:ascii="Arial" w:hAnsi="Arial" w:cs="Arial"/>
          <w:color w:val="2D2D2D"/>
          <w:spacing w:val="2"/>
          <w:sz w:val="21"/>
          <w:szCs w:val="21"/>
        </w:rPr>
        <w:t> </w:t>
      </w:r>
      <w:hyperlink r:id="rId234" w:history="1">
        <w:r>
          <w:rPr>
            <w:rStyle w:val="a3"/>
            <w:rFonts w:ascii="Arial" w:hAnsi="Arial" w:cs="Arial"/>
            <w:color w:val="00466E"/>
            <w:spacing w:val="2"/>
            <w:sz w:val="21"/>
            <w:szCs w:val="21"/>
          </w:rPr>
          <w:t>разделом II настоящего документа</w:t>
        </w:r>
      </w:hyperlink>
      <w:r>
        <w:rPr>
          <w:rFonts w:ascii="Arial" w:hAnsi="Arial" w:cs="Arial"/>
          <w:color w:val="2D2D2D"/>
          <w:spacing w:val="2"/>
          <w:sz w:val="21"/>
          <w:szCs w:val="21"/>
        </w:rPr>
        <w:t>порядке.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54. Лицо, потребляющее электрическую энергию, в отношении которого в соответствии с</w:t>
      </w:r>
      <w:hyperlink r:id="rId235"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вводит в отношении данного лица полное ограничение режима потребления электрической энергии в соответствии с</w:t>
      </w:r>
      <w:r>
        <w:rPr>
          <w:rStyle w:val="apple-converted-space"/>
          <w:rFonts w:ascii="Arial" w:hAnsi="Arial" w:cs="Arial"/>
          <w:color w:val="2D2D2D"/>
          <w:spacing w:val="2"/>
          <w:sz w:val="21"/>
          <w:szCs w:val="21"/>
        </w:rPr>
        <w:t> </w:t>
      </w:r>
      <w:hyperlink r:id="rId236" w:history="1">
        <w:r>
          <w:rPr>
            <w:rStyle w:val="a3"/>
            <w:rFonts w:ascii="Arial" w:hAnsi="Arial" w:cs="Arial"/>
            <w:color w:val="00466E"/>
            <w:spacing w:val="2"/>
            <w:sz w:val="21"/>
            <w:szCs w:val="21"/>
          </w:rPr>
          <w:t>пунктом 121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 связи с выявлением факта бездоговорного потребления.</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r>
        <w:rPr>
          <w:rFonts w:ascii="Arial" w:hAnsi="Arial" w:cs="Arial"/>
          <w:color w:val="2D2D2D"/>
          <w:spacing w:val="2"/>
          <w:sz w:val="21"/>
          <w:szCs w:val="21"/>
        </w:rPr>
        <w:br/>
        <w:t>     </w:t>
      </w:r>
      <w:r>
        <w:rPr>
          <w:rFonts w:ascii="Arial" w:hAnsi="Arial" w:cs="Arial"/>
          <w:color w:val="2D2D2D"/>
          <w:spacing w:val="2"/>
          <w:sz w:val="21"/>
          <w:szCs w:val="21"/>
        </w:rPr>
        <w:br/>
        <w:t>     предмет соответствующего договора, указанный в</w:t>
      </w:r>
      <w:r>
        <w:rPr>
          <w:rStyle w:val="apple-converted-space"/>
          <w:rFonts w:ascii="Arial" w:hAnsi="Arial" w:cs="Arial"/>
          <w:color w:val="2D2D2D"/>
          <w:spacing w:val="2"/>
          <w:sz w:val="21"/>
          <w:szCs w:val="21"/>
        </w:rPr>
        <w:t> </w:t>
      </w:r>
      <w:hyperlink r:id="rId237" w:history="1">
        <w:r>
          <w:rPr>
            <w:rStyle w:val="a3"/>
            <w:rFonts w:ascii="Arial" w:hAnsi="Arial" w:cs="Arial"/>
            <w:color w:val="00466E"/>
            <w:spacing w:val="2"/>
            <w:sz w:val="21"/>
            <w:szCs w:val="21"/>
          </w:rPr>
          <w:t>пункте 28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238" w:history="1">
        <w:r>
          <w:rPr>
            <w:rStyle w:val="a3"/>
            <w:rFonts w:ascii="Arial" w:hAnsi="Arial" w:cs="Arial"/>
            <w:color w:val="00466E"/>
            <w:spacing w:val="2"/>
            <w:sz w:val="21"/>
            <w:szCs w:val="21"/>
          </w:rPr>
          <w:t>29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существенные условия соответствующего договора, указанные в абзацах втором - шестом, девятом, десятом и пятнадцатом</w:t>
      </w:r>
      <w:r>
        <w:rPr>
          <w:rStyle w:val="apple-converted-space"/>
          <w:rFonts w:ascii="Arial" w:hAnsi="Arial" w:cs="Arial"/>
          <w:color w:val="2D2D2D"/>
          <w:spacing w:val="2"/>
          <w:sz w:val="21"/>
          <w:szCs w:val="21"/>
        </w:rPr>
        <w:t> </w:t>
      </w:r>
      <w:hyperlink r:id="rId239" w:history="1">
        <w:r>
          <w:rPr>
            <w:rStyle w:val="a3"/>
            <w:rFonts w:ascii="Arial" w:hAnsi="Arial" w:cs="Arial"/>
            <w:color w:val="00466E"/>
            <w:spacing w:val="2"/>
            <w:sz w:val="21"/>
            <w:szCs w:val="21"/>
          </w:rPr>
          <w:t>пункта 40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 в</w:t>
      </w:r>
      <w:r>
        <w:rPr>
          <w:rStyle w:val="apple-converted-space"/>
          <w:rFonts w:ascii="Arial" w:hAnsi="Arial" w:cs="Arial"/>
          <w:color w:val="2D2D2D"/>
          <w:spacing w:val="2"/>
          <w:sz w:val="21"/>
          <w:szCs w:val="21"/>
        </w:rPr>
        <w:t> </w:t>
      </w:r>
      <w:hyperlink r:id="rId240" w:history="1">
        <w:r>
          <w:rPr>
            <w:rStyle w:val="a3"/>
            <w:rFonts w:ascii="Arial" w:hAnsi="Arial" w:cs="Arial"/>
            <w:color w:val="00466E"/>
            <w:spacing w:val="2"/>
            <w:sz w:val="21"/>
            <w:szCs w:val="21"/>
          </w:rPr>
          <w:t>пункте 41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цена, определяемая с учетом</w:t>
      </w:r>
      <w:r>
        <w:rPr>
          <w:rStyle w:val="apple-converted-space"/>
          <w:rFonts w:ascii="Arial" w:hAnsi="Arial" w:cs="Arial"/>
          <w:color w:val="2D2D2D"/>
          <w:spacing w:val="2"/>
          <w:sz w:val="21"/>
          <w:szCs w:val="21"/>
        </w:rPr>
        <w:t> </w:t>
      </w:r>
      <w:hyperlink r:id="rId241" w:history="1">
        <w:r>
          <w:rPr>
            <w:rStyle w:val="a3"/>
            <w:rFonts w:ascii="Arial" w:hAnsi="Arial" w:cs="Arial"/>
            <w:color w:val="00466E"/>
            <w:spacing w:val="2"/>
            <w:sz w:val="21"/>
            <w:szCs w:val="21"/>
          </w:rPr>
          <w:t>пункта 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w:t>
      </w:r>
      <w:r>
        <w:rPr>
          <w:rFonts w:ascii="Arial" w:hAnsi="Arial" w:cs="Arial"/>
          <w:color w:val="2D2D2D"/>
          <w:spacing w:val="2"/>
          <w:sz w:val="21"/>
          <w:szCs w:val="21"/>
        </w:rPr>
        <w:lastRenderedPageBreak/>
        <w:t>период энергопринимающими устройствами, в отношении которых заключен договор, определяемом в соответствии с</w:t>
      </w:r>
      <w:r>
        <w:rPr>
          <w:rStyle w:val="apple-converted-space"/>
          <w:rFonts w:ascii="Arial" w:hAnsi="Arial" w:cs="Arial"/>
          <w:color w:val="2D2D2D"/>
          <w:spacing w:val="2"/>
          <w:sz w:val="21"/>
          <w:szCs w:val="21"/>
        </w:rPr>
        <w:t> </w:t>
      </w:r>
      <w:hyperlink r:id="rId242" w:history="1">
        <w:r>
          <w:rPr>
            <w:rStyle w:val="a3"/>
            <w:rFonts w:ascii="Arial" w:hAnsi="Arial" w:cs="Arial"/>
            <w:color w:val="00466E"/>
            <w:spacing w:val="2"/>
            <w:sz w:val="21"/>
            <w:szCs w:val="21"/>
          </w:rPr>
          <w:t>разделом Х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w:t>
      </w:r>
      <w:r>
        <w:rPr>
          <w:rStyle w:val="apple-converted-space"/>
          <w:rFonts w:ascii="Arial" w:hAnsi="Arial" w:cs="Arial"/>
          <w:color w:val="2D2D2D"/>
          <w:spacing w:val="2"/>
          <w:sz w:val="21"/>
          <w:szCs w:val="21"/>
        </w:rPr>
        <w:t> </w:t>
      </w:r>
      <w:hyperlink r:id="rId243" w:history="1">
        <w:r>
          <w:rPr>
            <w:rStyle w:val="a3"/>
            <w:rFonts w:ascii="Arial" w:hAnsi="Arial" w:cs="Arial"/>
            <w:color w:val="00466E"/>
            <w:spacing w:val="2"/>
            <w:sz w:val="21"/>
            <w:szCs w:val="21"/>
          </w:rPr>
          <w:t>пункте 56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r>
        <w:rPr>
          <w:rFonts w:ascii="Arial" w:hAnsi="Arial" w:cs="Arial"/>
          <w:color w:val="2D2D2D"/>
          <w:spacing w:val="2"/>
          <w:sz w:val="21"/>
          <w:szCs w:val="21"/>
        </w:rPr>
        <w:br/>
        <w:t>     </w:t>
      </w:r>
      <w:r>
        <w:rPr>
          <w:rFonts w:ascii="Arial" w:hAnsi="Arial" w:cs="Arial"/>
          <w:color w:val="2D2D2D"/>
          <w:spacing w:val="2"/>
          <w:sz w:val="21"/>
          <w:szCs w:val="21"/>
        </w:rPr>
        <w:br/>
        <w:t>     определение даты и времени начала и прекращения продажи электрической энергии (мощности) по договору в соответствии с требованиями, установленными в</w:t>
      </w:r>
      <w:r>
        <w:rPr>
          <w:rStyle w:val="apple-converted-space"/>
          <w:rFonts w:ascii="Arial" w:hAnsi="Arial" w:cs="Arial"/>
          <w:color w:val="2D2D2D"/>
          <w:spacing w:val="2"/>
          <w:sz w:val="21"/>
          <w:szCs w:val="21"/>
        </w:rPr>
        <w:t> </w:t>
      </w:r>
      <w:hyperlink r:id="rId244" w:history="1">
        <w:r>
          <w:rPr>
            <w:rStyle w:val="a3"/>
            <w:rFonts w:ascii="Arial" w:hAnsi="Arial" w:cs="Arial"/>
            <w:color w:val="00466E"/>
            <w:spacing w:val="2"/>
            <w:sz w:val="21"/>
            <w:szCs w:val="21"/>
          </w:rPr>
          <w:t>пункте 56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последствия отсутствия у энергосбытовой (энергоснабжающей) организации права распоряжения электрической энергией (мощностью), указанные в</w:t>
      </w:r>
      <w:r>
        <w:rPr>
          <w:rStyle w:val="apple-converted-space"/>
          <w:rFonts w:ascii="Arial" w:hAnsi="Arial" w:cs="Arial"/>
          <w:color w:val="2D2D2D"/>
          <w:spacing w:val="2"/>
          <w:sz w:val="21"/>
          <w:szCs w:val="21"/>
        </w:rPr>
        <w:t> </w:t>
      </w:r>
      <w:hyperlink r:id="rId245" w:history="1">
        <w:r>
          <w:rPr>
            <w:rStyle w:val="a3"/>
            <w:rFonts w:ascii="Arial" w:hAnsi="Arial" w:cs="Arial"/>
            <w:color w:val="00466E"/>
            <w:spacing w:val="2"/>
            <w:sz w:val="21"/>
            <w:szCs w:val="21"/>
          </w:rPr>
          <w:t>пункте 57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w:t>
      </w:r>
      <w:r>
        <w:rPr>
          <w:rStyle w:val="apple-converted-space"/>
          <w:rFonts w:ascii="Arial" w:hAnsi="Arial" w:cs="Arial"/>
          <w:color w:val="2D2D2D"/>
          <w:spacing w:val="2"/>
          <w:sz w:val="21"/>
          <w:szCs w:val="21"/>
        </w:rPr>
        <w:t> </w:t>
      </w:r>
      <w:hyperlink r:id="rId246" w:history="1">
        <w:r>
          <w:rPr>
            <w:rStyle w:val="a3"/>
            <w:rFonts w:ascii="Arial" w:hAnsi="Arial" w:cs="Arial"/>
            <w:color w:val="00466E"/>
            <w:spacing w:val="2"/>
            <w:sz w:val="21"/>
            <w:szCs w:val="21"/>
          </w:rPr>
          <w:t>пунктом 85 настоящего документа</w:t>
        </w:r>
      </w:hyperlink>
      <w:r>
        <w:rPr>
          <w:rFonts w:ascii="Arial" w:hAnsi="Arial" w:cs="Arial"/>
          <w:color w:val="2D2D2D"/>
          <w:spacing w:val="2"/>
          <w:sz w:val="21"/>
          <w:szCs w:val="21"/>
        </w:rPr>
        <w:t>, или иным установленным в договоре способом, в одностороннем порядке отказаться от исполнения договора полностью, что влечет его расторжение;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условия, указанные в</w:t>
      </w:r>
      <w:r>
        <w:rPr>
          <w:rStyle w:val="apple-converted-space"/>
          <w:rFonts w:ascii="Arial" w:hAnsi="Arial" w:cs="Arial"/>
          <w:color w:val="2D2D2D"/>
          <w:spacing w:val="2"/>
          <w:sz w:val="21"/>
          <w:szCs w:val="21"/>
        </w:rPr>
        <w:t> </w:t>
      </w:r>
      <w:hyperlink r:id="rId247" w:history="1">
        <w:r>
          <w:rPr>
            <w:rStyle w:val="a3"/>
            <w:rFonts w:ascii="Arial" w:hAnsi="Arial" w:cs="Arial"/>
            <w:color w:val="00466E"/>
            <w:spacing w:val="2"/>
            <w:sz w:val="21"/>
            <w:szCs w:val="21"/>
          </w:rPr>
          <w:t>пунктах 30</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248" w:history="1">
        <w:r>
          <w:rPr>
            <w:rStyle w:val="a3"/>
            <w:rFonts w:ascii="Arial" w:hAnsi="Arial" w:cs="Arial"/>
            <w:color w:val="00466E"/>
            <w:spacing w:val="2"/>
            <w:sz w:val="21"/>
            <w:szCs w:val="21"/>
          </w:rPr>
          <w:t>42</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249" w:history="1">
        <w:r>
          <w:rPr>
            <w:rStyle w:val="a3"/>
            <w:rFonts w:ascii="Arial" w:hAnsi="Arial" w:cs="Arial"/>
            <w:color w:val="00466E"/>
            <w:spacing w:val="2"/>
            <w:sz w:val="21"/>
            <w:szCs w:val="21"/>
          </w:rPr>
          <w:t>43</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250" w:history="1">
        <w:r>
          <w:rPr>
            <w:rStyle w:val="a3"/>
            <w:rFonts w:ascii="Arial" w:hAnsi="Arial" w:cs="Arial"/>
            <w:color w:val="00466E"/>
            <w:spacing w:val="2"/>
            <w:sz w:val="21"/>
            <w:szCs w:val="21"/>
          </w:rPr>
          <w:t>46</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251" w:history="1">
        <w:r>
          <w:rPr>
            <w:rStyle w:val="a3"/>
            <w:rFonts w:ascii="Arial" w:hAnsi="Arial" w:cs="Arial"/>
            <w:color w:val="00466E"/>
            <w:spacing w:val="2"/>
            <w:sz w:val="21"/>
            <w:szCs w:val="21"/>
          </w:rPr>
          <w:t>48</w:t>
        </w:r>
      </w:hyperlink>
      <w:r>
        <w:rPr>
          <w:rFonts w:ascii="Arial" w:hAnsi="Arial" w:cs="Arial"/>
          <w:color w:val="2D2D2D"/>
          <w:spacing w:val="2"/>
          <w:sz w:val="21"/>
          <w:szCs w:val="21"/>
        </w:rPr>
        <w:t>, а также в</w:t>
      </w:r>
      <w:r>
        <w:rPr>
          <w:rStyle w:val="apple-converted-space"/>
          <w:rFonts w:ascii="Arial" w:hAnsi="Arial" w:cs="Arial"/>
          <w:color w:val="2D2D2D"/>
          <w:spacing w:val="2"/>
          <w:sz w:val="21"/>
          <w:szCs w:val="21"/>
        </w:rPr>
        <w:t> </w:t>
      </w:r>
      <w:hyperlink r:id="rId252" w:history="1">
        <w:r>
          <w:rPr>
            <w:rStyle w:val="a3"/>
            <w:rFonts w:ascii="Arial" w:hAnsi="Arial" w:cs="Arial"/>
            <w:color w:val="00466E"/>
            <w:spacing w:val="2"/>
            <w:sz w:val="21"/>
            <w:szCs w:val="21"/>
          </w:rPr>
          <w:t>разделе VII</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r>
        <w:rPr>
          <w:rFonts w:ascii="Arial" w:hAnsi="Arial" w:cs="Arial"/>
          <w:color w:val="2D2D2D"/>
          <w:spacing w:val="2"/>
          <w:sz w:val="21"/>
          <w:szCs w:val="21"/>
        </w:rPr>
        <w:br/>
        <w:t>     </w:t>
      </w:r>
      <w:r>
        <w:rPr>
          <w:rFonts w:ascii="Arial" w:hAnsi="Arial" w:cs="Arial"/>
          <w:color w:val="2D2D2D"/>
          <w:spacing w:val="2"/>
          <w:sz w:val="21"/>
          <w:szCs w:val="21"/>
        </w:rPr>
        <w:br/>
        <w:t>     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r>
        <w:rPr>
          <w:rFonts w:ascii="Arial" w:hAnsi="Arial" w:cs="Arial"/>
          <w:color w:val="2D2D2D"/>
          <w:spacing w:val="2"/>
          <w:sz w:val="21"/>
          <w:szCs w:val="21"/>
        </w:rPr>
        <w:br/>
        <w:t>     </w:t>
      </w:r>
      <w:r>
        <w:rPr>
          <w:rFonts w:ascii="Arial" w:hAnsi="Arial" w:cs="Arial"/>
          <w:color w:val="2D2D2D"/>
          <w:spacing w:val="2"/>
          <w:sz w:val="21"/>
          <w:szCs w:val="21"/>
        </w:rPr>
        <w:br/>
        <w:t xml:space="preserve">     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w:t>
      </w:r>
      <w:r>
        <w:rPr>
          <w:rFonts w:ascii="Arial" w:hAnsi="Arial" w:cs="Arial"/>
          <w:color w:val="2D2D2D"/>
          <w:spacing w:val="2"/>
          <w:sz w:val="21"/>
          <w:szCs w:val="21"/>
        </w:rPr>
        <w:lastRenderedPageBreak/>
        <w:t>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r>
        <w:rPr>
          <w:rFonts w:ascii="Arial" w:hAnsi="Arial" w:cs="Arial"/>
          <w:color w:val="2D2D2D"/>
          <w:spacing w:val="2"/>
          <w:sz w:val="21"/>
          <w:szCs w:val="21"/>
        </w:rPr>
        <w:br/>
        <w:t>     </w:t>
      </w:r>
      <w:r>
        <w:rPr>
          <w:rFonts w:ascii="Arial" w:hAnsi="Arial" w:cs="Arial"/>
          <w:color w:val="2D2D2D"/>
          <w:spacing w:val="2"/>
          <w:sz w:val="21"/>
          <w:szCs w:val="21"/>
        </w:rPr>
        <w:br/>
        <w:t>     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r>
        <w:rPr>
          <w:rFonts w:ascii="Arial" w:hAnsi="Arial" w:cs="Arial"/>
          <w:color w:val="2D2D2D"/>
          <w:spacing w:val="2"/>
          <w:sz w:val="21"/>
          <w:szCs w:val="21"/>
        </w:rPr>
        <w:br/>
        <w:t>     </w:t>
      </w:r>
      <w:r>
        <w:rPr>
          <w:rFonts w:ascii="Arial" w:hAnsi="Arial" w:cs="Arial"/>
          <w:color w:val="2D2D2D"/>
          <w:spacing w:val="2"/>
          <w:sz w:val="21"/>
          <w:szCs w:val="21"/>
        </w:rPr>
        <w:br/>
        <w:t>     по договору с производителем электрической энергии (мощности) на розничном рынке, заключенному в соответствии с требованиями</w:t>
      </w:r>
      <w:r>
        <w:rPr>
          <w:rStyle w:val="apple-converted-space"/>
          <w:rFonts w:ascii="Arial" w:hAnsi="Arial" w:cs="Arial"/>
          <w:color w:val="2D2D2D"/>
          <w:spacing w:val="2"/>
          <w:sz w:val="21"/>
          <w:szCs w:val="21"/>
        </w:rPr>
        <w:t> </w:t>
      </w:r>
      <w:hyperlink r:id="rId253" w:history="1">
        <w:r>
          <w:rPr>
            <w:rStyle w:val="a3"/>
            <w:rFonts w:ascii="Arial" w:hAnsi="Arial" w:cs="Arial"/>
            <w:color w:val="00466E"/>
            <w:spacing w:val="2"/>
            <w:sz w:val="21"/>
            <w:szCs w:val="21"/>
          </w:rPr>
          <w:t>пункта 64 настоящего документа</w:t>
        </w:r>
      </w:hyperlink>
      <w:r>
        <w:rPr>
          <w:rFonts w:ascii="Arial" w:hAnsi="Arial" w:cs="Arial"/>
          <w:color w:val="2D2D2D"/>
          <w:spacing w:val="2"/>
          <w:sz w:val="21"/>
          <w:szCs w:val="21"/>
        </w:rPr>
        <w:t>,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r>
        <w:rPr>
          <w:rFonts w:ascii="Arial" w:hAnsi="Arial" w:cs="Arial"/>
          <w:color w:val="2D2D2D"/>
          <w:spacing w:val="2"/>
          <w:sz w:val="21"/>
          <w:szCs w:val="21"/>
        </w:rPr>
        <w:br/>
        <w:t>     </w:t>
      </w:r>
      <w:r>
        <w:rPr>
          <w:rFonts w:ascii="Arial" w:hAnsi="Arial" w:cs="Arial"/>
          <w:color w:val="2D2D2D"/>
          <w:spacing w:val="2"/>
          <w:sz w:val="21"/>
          <w:szCs w:val="21"/>
        </w:rPr>
        <w:br/>
        <w:t>     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При невыполнении таких требований до истечения 30 дней со дня получения указанного уведомления сетевая организация вводит в отношении указанных энергопринимающих устройств полное ограничение режима потребления электрической энергии в соответствии с</w:t>
      </w:r>
      <w:hyperlink r:id="rId254" w:history="1">
        <w:r>
          <w:rPr>
            <w:rStyle w:val="a3"/>
            <w:rFonts w:ascii="Arial" w:hAnsi="Arial" w:cs="Arial"/>
            <w:color w:val="00466E"/>
            <w:spacing w:val="2"/>
            <w:sz w:val="21"/>
            <w:szCs w:val="21"/>
          </w:rPr>
          <w:t>пунктом 121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и взыскивает с владельца указанных энергопринимающих устройств стоимость электрической энергии (мощности), потребленной указанными энергопринимающими устройствами за весь период, в течение которого </w:t>
      </w:r>
      <w:r>
        <w:rPr>
          <w:rFonts w:ascii="Arial" w:hAnsi="Arial" w:cs="Arial"/>
          <w:color w:val="2D2D2D"/>
          <w:spacing w:val="2"/>
          <w:sz w:val="21"/>
          <w:szCs w:val="21"/>
        </w:rPr>
        <w:lastRenderedPageBreak/>
        <w:t>осуществлялось бездоговорное потребление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Объем потребления электрической энергии (мощности) в этом случае рассчитывается в соответствии с</w:t>
      </w:r>
      <w:r>
        <w:rPr>
          <w:rStyle w:val="apple-converted-space"/>
          <w:rFonts w:ascii="Arial" w:hAnsi="Arial" w:cs="Arial"/>
          <w:color w:val="2D2D2D"/>
          <w:spacing w:val="2"/>
          <w:sz w:val="21"/>
          <w:szCs w:val="21"/>
        </w:rPr>
        <w:t> </w:t>
      </w:r>
      <w:hyperlink r:id="rId255" w:history="1">
        <w:r>
          <w:rPr>
            <w:rStyle w:val="a3"/>
            <w:rFonts w:ascii="Arial" w:hAnsi="Arial" w:cs="Arial"/>
            <w:color w:val="00466E"/>
            <w:spacing w:val="2"/>
            <w:sz w:val="21"/>
            <w:szCs w:val="21"/>
          </w:rPr>
          <w:t>разделом Х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r>
        <w:rPr>
          <w:rFonts w:ascii="Arial" w:hAnsi="Arial" w:cs="Arial"/>
          <w:color w:val="2D2D2D"/>
          <w:spacing w:val="2"/>
          <w:sz w:val="21"/>
          <w:szCs w:val="21"/>
        </w:rPr>
        <w:br/>
        <w:t>     </w:t>
      </w:r>
      <w:r>
        <w:rPr>
          <w:rFonts w:ascii="Arial" w:hAnsi="Arial" w:cs="Arial"/>
          <w:color w:val="2D2D2D"/>
          <w:spacing w:val="2"/>
          <w:sz w:val="21"/>
          <w:szCs w:val="21"/>
        </w:rPr>
        <w:br/>
        <w:t>     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59. Энергосбытовая (энергоснабжающая) организация, которая на дату вступления в силу настоящего документа осуществляет продажу приобретенной ею у гарантирующего поставщика электрической энергии (мощности) сетевой организации для целей компенсации потерь электрической энергии в принадлежащих ей объектах электросетевого хозяйства, до 1 июля 2013 года вправе осуществлять продажу электрической энергии (мощности) такой сетевой организации, а также потребителям, энергопринимающие устройства которых присоединены к объектам электросетевого хозяйства такой сетевой организации, при условии наличия у энергосбытовой (энергоснабжающей) организации заключенных с такой сетевой организацией, потребителями договоров, обеспечивающих продажу им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Указанная энергосбытовая (энергоснабжающая) организация обязана до 1 января 2013 года представить в уполномоченный орган субъекта Российской Федерации информацию об обслуживаемых ею потребителях по формам, предусмотренным</w:t>
      </w:r>
      <w:r>
        <w:rPr>
          <w:rStyle w:val="apple-converted-space"/>
          <w:rFonts w:ascii="Arial" w:hAnsi="Arial" w:cs="Arial"/>
          <w:color w:val="2D2D2D"/>
          <w:spacing w:val="2"/>
          <w:sz w:val="21"/>
          <w:szCs w:val="21"/>
        </w:rPr>
        <w:t> </w:t>
      </w:r>
      <w:hyperlink r:id="rId256" w:history="1">
        <w:r>
          <w:rPr>
            <w:rStyle w:val="a3"/>
            <w:rFonts w:ascii="Arial" w:hAnsi="Arial" w:cs="Arial"/>
            <w:color w:val="00466E"/>
            <w:spacing w:val="2"/>
            <w:sz w:val="21"/>
            <w:szCs w:val="21"/>
          </w:rPr>
          <w:t>приложением N 2 к настоящему документу</w:t>
        </w:r>
      </w:hyperlink>
      <w:r>
        <w:rPr>
          <w:rFonts w:ascii="Arial" w:hAnsi="Arial" w:cs="Arial"/>
          <w:color w:val="2D2D2D"/>
          <w:spacing w:val="2"/>
          <w:sz w:val="21"/>
          <w:szCs w:val="21"/>
        </w:rPr>
        <w:t>. Такая информация подлежит представлению в электронном виде, обеспечивающем защиту от изменения, и (или) в бумажном виде с письмом, подписанным руководителем организации или иным уполномоченным лицом.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60. Энергосбытовая (энергоснабжающая) организация, указанная в</w:t>
      </w:r>
      <w:r>
        <w:rPr>
          <w:rStyle w:val="apple-converted-space"/>
          <w:rFonts w:ascii="Arial" w:hAnsi="Arial" w:cs="Arial"/>
          <w:color w:val="2D2D2D"/>
          <w:spacing w:val="2"/>
          <w:sz w:val="21"/>
          <w:szCs w:val="21"/>
        </w:rPr>
        <w:t> </w:t>
      </w:r>
      <w:hyperlink r:id="rId257" w:history="1">
        <w:r>
          <w:rPr>
            <w:rStyle w:val="a3"/>
            <w:rFonts w:ascii="Arial" w:hAnsi="Arial" w:cs="Arial"/>
            <w:color w:val="00466E"/>
            <w:spacing w:val="2"/>
            <w:sz w:val="21"/>
            <w:szCs w:val="21"/>
          </w:rPr>
          <w:t>пункте 59 настоящего документа</w:t>
        </w:r>
      </w:hyperlink>
      <w:r>
        <w:rPr>
          <w:rFonts w:ascii="Arial" w:hAnsi="Arial" w:cs="Arial"/>
          <w:color w:val="2D2D2D"/>
          <w:spacing w:val="2"/>
          <w:sz w:val="21"/>
          <w:szCs w:val="21"/>
        </w:rPr>
        <w:t>, в целях обеспечения продажи электрической энергии (мощности) сетевой организации, покупающей у нее электрическую энергию (мощность) для целей компенсации потерь в принадлежащих ей объектах электросетевого хозяйства, а также потребителям, энергопринимающие устройства которых присоединены к объектам электросетевого хозяйства такой сетевой организации, обязана иметь заключенный с гарантирующим поставщиком, в границах зоны деятельности которого расположены объекты электросетевого хозяйства указанной сетевой организации, договор энергоснабжения либо договор купли-продажи (поставки) электрической энергии (мощности) (при условии заключения энергосбытовой (энергоснабжающей) организацией в установленном порядке также договора оказания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Для заключения с гарантирующим поставщиком указанного в настоящем пункте договора энергоснабжения либо купли-продажи (поставки) электрической энергии (мощности) энергосбытовая (энергоснабжающая) организация помимо документов, указанных в</w:t>
      </w:r>
      <w:r>
        <w:rPr>
          <w:rStyle w:val="apple-converted-space"/>
          <w:rFonts w:ascii="Arial" w:hAnsi="Arial" w:cs="Arial"/>
          <w:color w:val="2D2D2D"/>
          <w:spacing w:val="2"/>
          <w:sz w:val="21"/>
          <w:szCs w:val="21"/>
        </w:rPr>
        <w:t> </w:t>
      </w:r>
      <w:hyperlink r:id="rId258" w:history="1">
        <w:r>
          <w:rPr>
            <w:rStyle w:val="a3"/>
            <w:rFonts w:ascii="Arial" w:hAnsi="Arial" w:cs="Arial"/>
            <w:color w:val="00466E"/>
            <w:spacing w:val="2"/>
            <w:sz w:val="21"/>
            <w:szCs w:val="21"/>
          </w:rPr>
          <w:t>пункте 34 настоящего документа</w:t>
        </w:r>
      </w:hyperlink>
      <w:r>
        <w:rPr>
          <w:rFonts w:ascii="Arial" w:hAnsi="Arial" w:cs="Arial"/>
          <w:color w:val="2D2D2D"/>
          <w:spacing w:val="2"/>
          <w:sz w:val="21"/>
          <w:szCs w:val="21"/>
        </w:rPr>
        <w:t>, обязана представить 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r>
        <w:rPr>
          <w:rFonts w:ascii="Arial" w:hAnsi="Arial" w:cs="Arial"/>
          <w:color w:val="2D2D2D"/>
          <w:spacing w:val="2"/>
          <w:sz w:val="21"/>
          <w:szCs w:val="21"/>
        </w:rPr>
        <w:br/>
        <w:t>     </w:t>
      </w:r>
      <w:r>
        <w:rPr>
          <w:rFonts w:ascii="Arial" w:hAnsi="Arial" w:cs="Arial"/>
          <w:color w:val="2D2D2D"/>
          <w:spacing w:val="2"/>
          <w:sz w:val="21"/>
          <w:szCs w:val="21"/>
        </w:rPr>
        <w:br/>
        <w:t>     Договор энергоснабжения либо купли-продажи (поставки) электрической энергии (мощности), заключаемый энергосбытовой (энергоснабжающей) организацией с гарантирующим поставщиком, содержит следующие условия:</w:t>
      </w:r>
      <w:r>
        <w:rPr>
          <w:rFonts w:ascii="Arial" w:hAnsi="Arial" w:cs="Arial"/>
          <w:color w:val="2D2D2D"/>
          <w:spacing w:val="2"/>
          <w:sz w:val="21"/>
          <w:szCs w:val="21"/>
        </w:rPr>
        <w:br/>
        <w:t>     </w:t>
      </w:r>
      <w:r>
        <w:rPr>
          <w:rFonts w:ascii="Arial" w:hAnsi="Arial" w:cs="Arial"/>
          <w:color w:val="2D2D2D"/>
          <w:spacing w:val="2"/>
          <w:sz w:val="21"/>
          <w:szCs w:val="21"/>
        </w:rPr>
        <w:br/>
        <w:t>     определение объема электрической энергии (мощности), покупаемой энергосбытовой (энергоснабжающей) организацией у гарантирующего поставщика, как разницы между объемом электрической энергии, принятой в объекты электросетевого хозяйства сетевой организации, которой энергосбытовая (энергоснабжающая) организация продает электрическую энергию (мощность) для целей компенсации потерь в принадлежащих ей объектах электросетевого хозяйства, и объемом электрической энергии, поставленной иными продавцами электрической энергии в отношении присоединенных к объектам электросетевого хозяйства такой сетевой организации энергопринимающих устройств потребителей, а также объемом электрической энергии, отпущенной в объекты электросетевого хозяйства других сетевых организаций;</w:t>
      </w:r>
      <w:r>
        <w:rPr>
          <w:rFonts w:ascii="Arial" w:hAnsi="Arial" w:cs="Arial"/>
          <w:color w:val="2D2D2D"/>
          <w:spacing w:val="2"/>
          <w:sz w:val="21"/>
          <w:szCs w:val="21"/>
        </w:rPr>
        <w:br/>
        <w:t>     </w:t>
      </w:r>
      <w:r>
        <w:rPr>
          <w:rFonts w:ascii="Arial" w:hAnsi="Arial" w:cs="Arial"/>
          <w:color w:val="2D2D2D"/>
          <w:spacing w:val="2"/>
          <w:sz w:val="21"/>
          <w:szCs w:val="21"/>
        </w:rPr>
        <w:br/>
        <w:t xml:space="preserve">     оплата электрической энергии (мощности), покупаемой энергосбытовой (энергоснабжающей) организацией у гарантирующего поставщика, в соответствии </w:t>
      </w:r>
      <w:r>
        <w:rPr>
          <w:rFonts w:ascii="Arial" w:hAnsi="Arial" w:cs="Arial"/>
          <w:color w:val="2D2D2D"/>
          <w:spacing w:val="2"/>
          <w:sz w:val="21"/>
          <w:szCs w:val="21"/>
        </w:rPr>
        <w:lastRenderedPageBreak/>
        <w:t>с</w:t>
      </w:r>
      <w:r>
        <w:rPr>
          <w:rStyle w:val="apple-converted-space"/>
          <w:rFonts w:ascii="Arial" w:hAnsi="Arial" w:cs="Arial"/>
          <w:color w:val="2D2D2D"/>
          <w:spacing w:val="2"/>
          <w:sz w:val="21"/>
          <w:szCs w:val="21"/>
        </w:rPr>
        <w:t> </w:t>
      </w:r>
      <w:hyperlink r:id="rId259" w:history="1">
        <w:r>
          <w:rPr>
            <w:rStyle w:val="a3"/>
            <w:rFonts w:ascii="Arial" w:hAnsi="Arial" w:cs="Arial"/>
            <w:color w:val="00466E"/>
            <w:spacing w:val="2"/>
            <w:sz w:val="21"/>
            <w:szCs w:val="21"/>
          </w:rPr>
          <w:t>разделом V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61. Энергосбытовая (энергоснабжающая) организация, указанная в</w:t>
      </w:r>
      <w:r>
        <w:rPr>
          <w:rStyle w:val="apple-converted-space"/>
          <w:rFonts w:ascii="Arial" w:hAnsi="Arial" w:cs="Arial"/>
          <w:color w:val="2D2D2D"/>
          <w:spacing w:val="2"/>
          <w:sz w:val="21"/>
          <w:szCs w:val="21"/>
        </w:rPr>
        <w:t> </w:t>
      </w:r>
      <w:hyperlink r:id="rId260" w:history="1">
        <w:r>
          <w:rPr>
            <w:rStyle w:val="a3"/>
            <w:rFonts w:ascii="Arial" w:hAnsi="Arial" w:cs="Arial"/>
            <w:color w:val="00466E"/>
            <w:spacing w:val="2"/>
            <w:sz w:val="21"/>
            <w:szCs w:val="21"/>
          </w:rPr>
          <w:t>пункте 59 настоящего документа</w:t>
        </w:r>
      </w:hyperlink>
      <w:r>
        <w:rPr>
          <w:rFonts w:ascii="Arial" w:hAnsi="Arial" w:cs="Arial"/>
          <w:color w:val="2D2D2D"/>
          <w:spacing w:val="2"/>
          <w:sz w:val="21"/>
          <w:szCs w:val="21"/>
        </w:rPr>
        <w:t>, не вправе препятствовать потребителям, энергопринимающие устройства которых присоединены к объектам электросетевого хозяйства сетевой организации, которой такая энергосбытовая (энергоснабжающая) организация продает электрическую энергию (мощность) в целях компенсации потерь электрической энергии в принадлежащих ей объектах электросетевого хозяйства, в реализации их права перехода на обслуживание к гарантирующему поставщику, в границах зоны деятельности которого расположены энергопринимающие устройства таких потребителей.</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в целях недопущения ущемления прав потребителей, находящихся на обслуживании у таких энергосбытовых (энергоснабжающих) организаций, обязан размещать в центрах очного обслуживания и на своем сайте в сети "Интернет" информацию о праве указанных потребителей в любое время перейти на обслуживание к гарантирующему поставщику.</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r>
        <w:rPr>
          <w:rFonts w:ascii="Arial" w:hAnsi="Arial" w:cs="Arial"/>
          <w:color w:val="2D2D2D"/>
          <w:spacing w:val="2"/>
          <w:sz w:val="21"/>
          <w:szCs w:val="21"/>
        </w:rPr>
        <w:br/>
        <w:t>     </w:t>
      </w:r>
      <w:r>
        <w:rPr>
          <w:rFonts w:ascii="Arial" w:hAnsi="Arial" w:cs="Arial"/>
          <w:color w:val="2D2D2D"/>
          <w:spacing w:val="2"/>
          <w:sz w:val="21"/>
          <w:szCs w:val="21"/>
        </w:rPr>
        <w:br/>
        <w:t>     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w:t>
      </w:r>
      <w:r>
        <w:rPr>
          <w:rStyle w:val="apple-converted-space"/>
          <w:rFonts w:ascii="Arial" w:hAnsi="Arial" w:cs="Arial"/>
          <w:color w:val="2D2D2D"/>
          <w:spacing w:val="2"/>
          <w:sz w:val="21"/>
          <w:szCs w:val="21"/>
        </w:rPr>
        <w:t> </w:t>
      </w:r>
      <w:hyperlink r:id="rId261" w:history="1">
        <w:r>
          <w:rPr>
            <w:rStyle w:val="a3"/>
            <w:rFonts w:ascii="Arial" w:hAnsi="Arial" w:cs="Arial"/>
            <w:color w:val="00466E"/>
            <w:spacing w:val="2"/>
            <w:sz w:val="21"/>
            <w:szCs w:val="21"/>
          </w:rPr>
          <w:t>пунктов 64</w:t>
        </w:r>
      </w:hyperlink>
      <w:r>
        <w:rPr>
          <w:rFonts w:ascii="Arial" w:hAnsi="Arial" w:cs="Arial"/>
          <w:color w:val="2D2D2D"/>
          <w:spacing w:val="2"/>
          <w:sz w:val="21"/>
          <w:szCs w:val="21"/>
        </w:rPr>
        <w:t>-</w:t>
      </w:r>
      <w:hyperlink r:id="rId262" w:history="1">
        <w:r>
          <w:rPr>
            <w:rStyle w:val="a3"/>
            <w:rFonts w:ascii="Arial" w:hAnsi="Arial" w:cs="Arial"/>
            <w:color w:val="00466E"/>
            <w:spacing w:val="2"/>
            <w:sz w:val="21"/>
            <w:szCs w:val="21"/>
          </w:rPr>
          <w:t>65_2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263"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w:t>
      </w:r>
      <w:r>
        <w:rPr>
          <w:rStyle w:val="apple-converted-space"/>
          <w:rFonts w:ascii="Arial" w:hAnsi="Arial" w:cs="Arial"/>
          <w:color w:val="2D2D2D"/>
          <w:spacing w:val="2"/>
          <w:sz w:val="21"/>
          <w:szCs w:val="21"/>
        </w:rPr>
        <w:t> </w:t>
      </w:r>
      <w:hyperlink r:id="rId264" w:history="1">
        <w:r>
          <w:rPr>
            <w:rStyle w:val="a3"/>
            <w:rFonts w:ascii="Arial" w:hAnsi="Arial" w:cs="Arial"/>
            <w:color w:val="00466E"/>
            <w:spacing w:val="2"/>
            <w:sz w:val="21"/>
            <w:szCs w:val="21"/>
          </w:rPr>
          <w:t>пунктов 65_1</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265" w:history="1">
        <w:r>
          <w:rPr>
            <w:rStyle w:val="a3"/>
            <w:rFonts w:ascii="Arial" w:hAnsi="Arial" w:cs="Arial"/>
            <w:color w:val="00466E"/>
            <w:spacing w:val="2"/>
            <w:sz w:val="21"/>
            <w:szCs w:val="21"/>
          </w:rPr>
          <w:t>65_2 и раздела VII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266"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w:t>
      </w:r>
      <w:r>
        <w:rPr>
          <w:rStyle w:val="apple-converted-space"/>
          <w:rFonts w:ascii="Arial" w:hAnsi="Arial" w:cs="Arial"/>
          <w:color w:val="2D2D2D"/>
          <w:spacing w:val="2"/>
          <w:sz w:val="21"/>
          <w:szCs w:val="21"/>
        </w:rPr>
        <w:t> </w:t>
      </w:r>
      <w:hyperlink r:id="rId267" w:history="1">
        <w:r>
          <w:rPr>
            <w:rStyle w:val="a3"/>
            <w:rFonts w:ascii="Arial" w:hAnsi="Arial" w:cs="Arial"/>
            <w:color w:val="00466E"/>
            <w:spacing w:val="2"/>
            <w:sz w:val="21"/>
            <w:szCs w:val="21"/>
          </w:rPr>
          <w:t>раздела VIII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268"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63. Субъект розничных рынков, владеющий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обязан обеспечить раздельный почасовой учет производства и собственного потребления электрической энергии в соответствии с требованиями настоящего документа.</w:t>
      </w:r>
      <w:r>
        <w:rPr>
          <w:rFonts w:ascii="Arial" w:hAnsi="Arial" w:cs="Arial"/>
          <w:color w:val="2D2D2D"/>
          <w:spacing w:val="2"/>
          <w:sz w:val="21"/>
          <w:szCs w:val="21"/>
        </w:rPr>
        <w:br/>
        <w:t>     </w:t>
      </w:r>
      <w:r>
        <w:rPr>
          <w:rFonts w:ascii="Arial" w:hAnsi="Arial" w:cs="Arial"/>
          <w:color w:val="2D2D2D"/>
          <w:spacing w:val="2"/>
          <w:sz w:val="21"/>
          <w:szCs w:val="21"/>
        </w:rPr>
        <w:br/>
        <w:t>     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r>
        <w:rPr>
          <w:rFonts w:ascii="Arial" w:hAnsi="Arial" w:cs="Arial"/>
          <w:color w:val="2D2D2D"/>
          <w:spacing w:val="2"/>
          <w:sz w:val="21"/>
          <w:szCs w:val="21"/>
        </w:rPr>
        <w:br/>
        <w:t>     </w:t>
      </w:r>
      <w:r>
        <w:rPr>
          <w:rFonts w:ascii="Arial" w:hAnsi="Arial" w:cs="Arial"/>
          <w:color w:val="2D2D2D"/>
          <w:spacing w:val="2"/>
          <w:sz w:val="21"/>
          <w:szCs w:val="21"/>
        </w:rPr>
        <w:br/>
        <w:t>     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r>
        <w:rPr>
          <w:rFonts w:ascii="Arial" w:hAnsi="Arial" w:cs="Arial"/>
          <w:color w:val="2D2D2D"/>
          <w:spacing w:val="2"/>
          <w:sz w:val="21"/>
          <w:szCs w:val="21"/>
        </w:rPr>
        <w:br/>
        <w:t>     (Пункт в редакции, введенной в действие с 5 февраля 2015 года</w:t>
      </w:r>
      <w:r>
        <w:rPr>
          <w:rStyle w:val="apple-converted-space"/>
          <w:rFonts w:ascii="Arial" w:hAnsi="Arial" w:cs="Arial"/>
          <w:color w:val="2D2D2D"/>
          <w:spacing w:val="2"/>
          <w:sz w:val="21"/>
          <w:szCs w:val="21"/>
        </w:rPr>
        <w:t> </w:t>
      </w:r>
      <w:hyperlink r:id="rId269"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270"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договоры купли-продажи (поставки) электрической энергии (мощности), заключенные </w:t>
      </w:r>
      <w:r>
        <w:rPr>
          <w:rFonts w:ascii="Arial" w:hAnsi="Arial" w:cs="Arial"/>
          <w:color w:val="2D2D2D"/>
          <w:spacing w:val="2"/>
          <w:sz w:val="21"/>
          <w:szCs w:val="21"/>
        </w:rPr>
        <w:lastRenderedPageBreak/>
        <w:t>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r>
        <w:rPr>
          <w:rFonts w:ascii="Arial" w:hAnsi="Arial" w:cs="Arial"/>
          <w:color w:val="2D2D2D"/>
          <w:spacing w:val="2"/>
          <w:sz w:val="21"/>
          <w:szCs w:val="21"/>
        </w:rPr>
        <w:br/>
        <w:t>     (Абзац дополнительно включен с 5 февраля 2015 года</w:t>
      </w:r>
      <w:r>
        <w:rPr>
          <w:rStyle w:val="apple-converted-space"/>
          <w:rFonts w:ascii="Arial" w:hAnsi="Arial" w:cs="Arial"/>
          <w:color w:val="2D2D2D"/>
          <w:spacing w:val="2"/>
          <w:sz w:val="21"/>
          <w:szCs w:val="21"/>
        </w:rPr>
        <w:t> </w:t>
      </w:r>
      <w:hyperlink r:id="rId271"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r>
        <w:rPr>
          <w:rFonts w:ascii="Arial" w:hAnsi="Arial" w:cs="Arial"/>
          <w:color w:val="2D2D2D"/>
          <w:spacing w:val="2"/>
          <w:sz w:val="21"/>
          <w:szCs w:val="21"/>
        </w:rPr>
        <w:br/>
        <w:t>     (Абзац дополнительно включен с 5 февраля 2015 года</w:t>
      </w:r>
      <w:r>
        <w:rPr>
          <w:rStyle w:val="apple-converted-space"/>
          <w:rFonts w:ascii="Arial" w:hAnsi="Arial" w:cs="Arial"/>
          <w:color w:val="2D2D2D"/>
          <w:spacing w:val="2"/>
          <w:sz w:val="21"/>
          <w:szCs w:val="21"/>
        </w:rPr>
        <w:t> </w:t>
      </w:r>
      <w:hyperlink r:id="rId272"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r>
        <w:rPr>
          <w:rFonts w:ascii="Arial" w:hAnsi="Arial" w:cs="Arial"/>
          <w:color w:val="2D2D2D"/>
          <w:spacing w:val="2"/>
          <w:sz w:val="21"/>
          <w:szCs w:val="21"/>
        </w:rPr>
        <w:br/>
        <w:t>     (Абзац дополнительно включен с 5 февраля 2015 года</w:t>
      </w:r>
      <w:r>
        <w:rPr>
          <w:rStyle w:val="apple-converted-space"/>
          <w:rFonts w:ascii="Arial" w:hAnsi="Arial" w:cs="Arial"/>
          <w:color w:val="2D2D2D"/>
          <w:spacing w:val="2"/>
          <w:sz w:val="21"/>
          <w:szCs w:val="21"/>
        </w:rPr>
        <w:t> </w:t>
      </w:r>
      <w:hyperlink r:id="rId273"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w:t>
      </w:r>
      <w:r>
        <w:rPr>
          <w:rStyle w:val="apple-converted-space"/>
          <w:rFonts w:ascii="Arial" w:hAnsi="Arial" w:cs="Arial"/>
          <w:color w:val="2D2D2D"/>
          <w:spacing w:val="2"/>
          <w:sz w:val="21"/>
          <w:szCs w:val="21"/>
        </w:rPr>
        <w:t> </w:t>
      </w:r>
      <w:hyperlink r:id="rId274" w:history="1">
        <w:r>
          <w:rPr>
            <w:rStyle w:val="a3"/>
            <w:rFonts w:ascii="Arial" w:hAnsi="Arial" w:cs="Arial"/>
            <w:color w:val="00466E"/>
            <w:spacing w:val="2"/>
            <w:sz w:val="21"/>
            <w:szCs w:val="21"/>
          </w:rPr>
          <w:t>пунктом 65_1 настоящего документа</w:t>
        </w:r>
      </w:hyperlink>
      <w:r>
        <w:rPr>
          <w:rFonts w:ascii="Arial" w:hAnsi="Arial" w:cs="Arial"/>
          <w:color w:val="2D2D2D"/>
          <w:spacing w:val="2"/>
          <w:sz w:val="21"/>
          <w:szCs w:val="21"/>
        </w:rPr>
        <w:t>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r>
        <w:rPr>
          <w:rFonts w:ascii="Arial" w:hAnsi="Arial" w:cs="Arial"/>
          <w:color w:val="2D2D2D"/>
          <w:spacing w:val="2"/>
          <w:sz w:val="21"/>
          <w:szCs w:val="21"/>
        </w:rPr>
        <w:br/>
        <w:t>     (Абзац дополнительно включен с 5 февраля 2015 года</w:t>
      </w:r>
      <w:r>
        <w:rPr>
          <w:rStyle w:val="apple-converted-space"/>
          <w:rFonts w:ascii="Arial" w:hAnsi="Arial" w:cs="Arial"/>
          <w:color w:val="2D2D2D"/>
          <w:spacing w:val="2"/>
          <w:sz w:val="21"/>
          <w:szCs w:val="21"/>
        </w:rPr>
        <w:t> </w:t>
      </w:r>
      <w:hyperlink r:id="rId275"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Условиями, обязательными при заключении договоров, предусмотренных абзацами вторым и четвертым настоящего пункта, с указанным производителем электрической энергии (мощности) на розничном рынке, являются:</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276" w:history="1">
        <w:r>
          <w:rPr>
            <w:rStyle w:val="a3"/>
            <w:rFonts w:ascii="Arial" w:hAnsi="Arial" w:cs="Arial"/>
            <w:color w:val="00466E"/>
            <w:spacing w:val="2"/>
            <w:sz w:val="21"/>
            <w:szCs w:val="21"/>
          </w:rPr>
          <w:t xml:space="preserve">постановлением </w:t>
        </w:r>
        <w:r>
          <w:rPr>
            <w:rStyle w:val="a3"/>
            <w:rFonts w:ascii="Arial" w:hAnsi="Arial" w:cs="Arial"/>
            <w:color w:val="00466E"/>
            <w:spacing w:val="2"/>
            <w:sz w:val="21"/>
            <w:szCs w:val="21"/>
          </w:rPr>
          <w:lastRenderedPageBreak/>
          <w:t>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предмет соответствующего договора, указанный в</w:t>
      </w:r>
      <w:r>
        <w:rPr>
          <w:rStyle w:val="apple-converted-space"/>
          <w:rFonts w:ascii="Arial" w:hAnsi="Arial" w:cs="Arial"/>
          <w:color w:val="2D2D2D"/>
          <w:spacing w:val="2"/>
          <w:sz w:val="21"/>
          <w:szCs w:val="21"/>
        </w:rPr>
        <w:t> </w:t>
      </w:r>
      <w:hyperlink r:id="rId277" w:history="1">
        <w:r>
          <w:rPr>
            <w:rStyle w:val="a3"/>
            <w:rFonts w:ascii="Arial" w:hAnsi="Arial" w:cs="Arial"/>
            <w:color w:val="00466E"/>
            <w:spacing w:val="2"/>
            <w:sz w:val="21"/>
            <w:szCs w:val="21"/>
          </w:rPr>
          <w:t>пункте 28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278" w:history="1">
        <w:r>
          <w:rPr>
            <w:rStyle w:val="a3"/>
            <w:rFonts w:ascii="Arial" w:hAnsi="Arial" w:cs="Arial"/>
            <w:color w:val="00466E"/>
            <w:spacing w:val="2"/>
            <w:sz w:val="21"/>
            <w:szCs w:val="21"/>
          </w:rPr>
          <w:t>пункте 29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существенные условия соответствующего договора, указанные в абзацах втором - шестом, десятом, пятнадцатом</w:t>
      </w:r>
      <w:r>
        <w:rPr>
          <w:rStyle w:val="apple-converted-space"/>
          <w:rFonts w:ascii="Arial" w:hAnsi="Arial" w:cs="Arial"/>
          <w:color w:val="2D2D2D"/>
          <w:spacing w:val="2"/>
          <w:sz w:val="21"/>
          <w:szCs w:val="21"/>
        </w:rPr>
        <w:t> </w:t>
      </w:r>
      <w:hyperlink r:id="rId279" w:history="1">
        <w:r>
          <w:rPr>
            <w:rStyle w:val="a3"/>
            <w:rFonts w:ascii="Arial" w:hAnsi="Arial" w:cs="Arial"/>
            <w:color w:val="00466E"/>
            <w:spacing w:val="2"/>
            <w:sz w:val="21"/>
            <w:szCs w:val="21"/>
          </w:rPr>
          <w:t>пункта 40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 в</w:t>
      </w:r>
      <w:r>
        <w:rPr>
          <w:rStyle w:val="apple-converted-space"/>
          <w:rFonts w:ascii="Arial" w:hAnsi="Arial" w:cs="Arial"/>
          <w:color w:val="2D2D2D"/>
          <w:spacing w:val="2"/>
          <w:sz w:val="21"/>
          <w:szCs w:val="21"/>
        </w:rPr>
        <w:t> </w:t>
      </w:r>
      <w:hyperlink r:id="rId280" w:history="1">
        <w:r>
          <w:rPr>
            <w:rStyle w:val="a3"/>
            <w:rFonts w:ascii="Arial" w:hAnsi="Arial" w:cs="Arial"/>
            <w:color w:val="00466E"/>
            <w:spacing w:val="2"/>
            <w:sz w:val="21"/>
            <w:szCs w:val="21"/>
          </w:rPr>
          <w:t>пункте 41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цена, определяемая с учетом</w:t>
      </w:r>
      <w:r>
        <w:rPr>
          <w:rStyle w:val="apple-converted-space"/>
          <w:rFonts w:ascii="Arial" w:hAnsi="Arial" w:cs="Arial"/>
          <w:color w:val="2D2D2D"/>
          <w:spacing w:val="2"/>
          <w:sz w:val="21"/>
          <w:szCs w:val="21"/>
        </w:rPr>
        <w:t> </w:t>
      </w:r>
      <w:hyperlink r:id="rId281" w:history="1">
        <w:r>
          <w:rPr>
            <w:rStyle w:val="a3"/>
            <w:rFonts w:ascii="Arial" w:hAnsi="Arial" w:cs="Arial"/>
            <w:color w:val="00466E"/>
            <w:spacing w:val="2"/>
            <w:sz w:val="21"/>
            <w:szCs w:val="21"/>
          </w:rPr>
          <w:t>пункта 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почасовые договорные объемы продажи электрической энергии (мощности) по договору;</w:t>
      </w:r>
      <w:r>
        <w:rPr>
          <w:rFonts w:ascii="Arial" w:hAnsi="Arial" w:cs="Arial"/>
          <w:color w:val="2D2D2D"/>
          <w:spacing w:val="2"/>
          <w:sz w:val="21"/>
          <w:szCs w:val="21"/>
        </w:rPr>
        <w:br/>
        <w:t>     </w:t>
      </w:r>
      <w:r>
        <w:rPr>
          <w:rFonts w:ascii="Arial" w:hAnsi="Arial" w:cs="Arial"/>
          <w:color w:val="2D2D2D"/>
          <w:spacing w:val="2"/>
          <w:sz w:val="21"/>
          <w:szCs w:val="21"/>
        </w:rPr>
        <w:br/>
        <w:t>     обеспечение сторонами договора наличия и надлежащего функционирования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обязанность каждой стороны договора передавать показания таких приборов учета гарантирующему поставщику в сроки, указанные в</w:t>
      </w:r>
      <w:r>
        <w:rPr>
          <w:rStyle w:val="apple-converted-space"/>
          <w:rFonts w:ascii="Arial" w:hAnsi="Arial" w:cs="Arial"/>
          <w:color w:val="2D2D2D"/>
          <w:spacing w:val="2"/>
          <w:sz w:val="21"/>
          <w:szCs w:val="21"/>
        </w:rPr>
        <w:t> </w:t>
      </w:r>
      <w:hyperlink r:id="rId282" w:history="1">
        <w:r>
          <w:rPr>
            <w:rStyle w:val="a3"/>
            <w:rFonts w:ascii="Arial" w:hAnsi="Arial" w:cs="Arial"/>
            <w:color w:val="00466E"/>
            <w:spacing w:val="2"/>
            <w:sz w:val="21"/>
            <w:szCs w:val="21"/>
          </w:rPr>
          <w:t>пунктах 161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283" w:history="1">
        <w:r>
          <w:rPr>
            <w:rStyle w:val="a3"/>
            <w:rFonts w:ascii="Arial" w:hAnsi="Arial" w:cs="Arial"/>
            <w:color w:val="00466E"/>
            <w:spacing w:val="2"/>
            <w:sz w:val="21"/>
            <w:szCs w:val="21"/>
          </w:rPr>
          <w:t>164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284"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w:t>
      </w:r>
      <w:hyperlink r:id="rId285" w:history="1">
        <w:r>
          <w:rPr>
            <w:rStyle w:val="a3"/>
            <w:rFonts w:ascii="Arial" w:hAnsi="Arial" w:cs="Arial"/>
            <w:color w:val="00466E"/>
            <w:spacing w:val="2"/>
            <w:sz w:val="21"/>
            <w:szCs w:val="21"/>
          </w:rPr>
          <w:t>пунктом 65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дата и время начала исполнения обязательств по договору не ранее даты и времени начала исполнения указанного в</w:t>
      </w:r>
      <w:r>
        <w:rPr>
          <w:rStyle w:val="apple-converted-space"/>
          <w:rFonts w:ascii="Arial" w:hAnsi="Arial" w:cs="Arial"/>
          <w:color w:val="2D2D2D"/>
          <w:spacing w:val="2"/>
          <w:sz w:val="21"/>
          <w:szCs w:val="21"/>
        </w:rPr>
        <w:t> </w:t>
      </w:r>
      <w:hyperlink r:id="rId286" w:history="1">
        <w:r>
          <w:rPr>
            <w:rStyle w:val="a3"/>
            <w:rFonts w:ascii="Arial" w:hAnsi="Arial" w:cs="Arial"/>
            <w:color w:val="00466E"/>
            <w:spacing w:val="2"/>
            <w:sz w:val="21"/>
            <w:szCs w:val="21"/>
          </w:rPr>
          <w:t>пункте 65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287"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приостановление продажи по договору в течение всего периода, в течение которого по указанному в</w:t>
      </w:r>
      <w:r>
        <w:rPr>
          <w:rStyle w:val="apple-converted-space"/>
          <w:rFonts w:ascii="Arial" w:hAnsi="Arial" w:cs="Arial"/>
          <w:color w:val="2D2D2D"/>
          <w:spacing w:val="2"/>
          <w:sz w:val="21"/>
          <w:szCs w:val="21"/>
        </w:rPr>
        <w:t> </w:t>
      </w:r>
      <w:hyperlink r:id="rId288" w:history="1">
        <w:r>
          <w:rPr>
            <w:rStyle w:val="a3"/>
            <w:rFonts w:ascii="Arial" w:hAnsi="Arial" w:cs="Arial"/>
            <w:color w:val="00466E"/>
            <w:spacing w:val="2"/>
            <w:sz w:val="21"/>
            <w:szCs w:val="21"/>
          </w:rPr>
          <w:t>пункте 65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прекращение обязательств по продаже электрической энергии (мощности) по договору с даты и времени прекращения обязательств по указанному в</w:t>
      </w:r>
      <w:r>
        <w:rPr>
          <w:rStyle w:val="apple-converted-space"/>
          <w:rFonts w:ascii="Arial" w:hAnsi="Arial" w:cs="Arial"/>
          <w:color w:val="2D2D2D"/>
          <w:spacing w:val="2"/>
          <w:sz w:val="21"/>
          <w:szCs w:val="21"/>
        </w:rPr>
        <w:t> </w:t>
      </w:r>
      <w:hyperlink r:id="rId289" w:history="1">
        <w:r>
          <w:rPr>
            <w:rStyle w:val="a3"/>
            <w:rFonts w:ascii="Arial" w:hAnsi="Arial" w:cs="Arial"/>
            <w:color w:val="00466E"/>
            <w:spacing w:val="2"/>
            <w:sz w:val="21"/>
            <w:szCs w:val="21"/>
          </w:rPr>
          <w:t>пункте 65 настоящего документа</w:t>
        </w:r>
      </w:hyperlink>
      <w:r>
        <w:rPr>
          <w:rFonts w:ascii="Arial" w:hAnsi="Arial" w:cs="Arial"/>
          <w:color w:val="2D2D2D"/>
          <w:spacing w:val="2"/>
          <w:sz w:val="21"/>
          <w:szCs w:val="21"/>
        </w:rPr>
        <w:t xml:space="preserve">договору энергоснабжения (купли-продажи (поставки) электрической энергии (мощности)), заключенному с гарантирующим поставщиком, а также прекращение </w:t>
      </w:r>
      <w:r>
        <w:rPr>
          <w:rFonts w:ascii="Arial" w:hAnsi="Arial" w:cs="Arial"/>
          <w:color w:val="2D2D2D"/>
          <w:spacing w:val="2"/>
          <w:sz w:val="21"/>
          <w:szCs w:val="21"/>
        </w:rPr>
        <w:lastRenderedPageBreak/>
        <w:t>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r>
        <w:rPr>
          <w:rFonts w:ascii="Arial" w:hAnsi="Arial" w:cs="Arial"/>
          <w:color w:val="2D2D2D"/>
          <w:spacing w:val="2"/>
          <w:sz w:val="21"/>
          <w:szCs w:val="21"/>
        </w:rPr>
        <w:br/>
        <w:t>     </w:t>
      </w:r>
      <w:r>
        <w:rPr>
          <w:rFonts w:ascii="Arial" w:hAnsi="Arial" w:cs="Arial"/>
          <w:color w:val="2D2D2D"/>
          <w:spacing w:val="2"/>
          <w:sz w:val="21"/>
          <w:szCs w:val="21"/>
        </w:rPr>
        <w:br/>
        <w:t>     условия, указанные в</w:t>
      </w:r>
      <w:r>
        <w:rPr>
          <w:rStyle w:val="apple-converted-space"/>
          <w:rFonts w:ascii="Arial" w:hAnsi="Arial" w:cs="Arial"/>
          <w:color w:val="2D2D2D"/>
          <w:spacing w:val="2"/>
          <w:sz w:val="21"/>
          <w:szCs w:val="21"/>
        </w:rPr>
        <w:t> </w:t>
      </w:r>
      <w:hyperlink r:id="rId290" w:history="1">
        <w:r>
          <w:rPr>
            <w:rStyle w:val="a3"/>
            <w:rFonts w:ascii="Arial" w:hAnsi="Arial" w:cs="Arial"/>
            <w:color w:val="00466E"/>
            <w:spacing w:val="2"/>
            <w:sz w:val="21"/>
            <w:szCs w:val="21"/>
          </w:rPr>
          <w:t>пунктах 30</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291" w:history="1">
        <w:r>
          <w:rPr>
            <w:rStyle w:val="a3"/>
            <w:rFonts w:ascii="Arial" w:hAnsi="Arial" w:cs="Arial"/>
            <w:color w:val="00466E"/>
            <w:spacing w:val="2"/>
            <w:sz w:val="21"/>
            <w:szCs w:val="21"/>
          </w:rPr>
          <w:t>43</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292" w:history="1">
        <w:r>
          <w:rPr>
            <w:rStyle w:val="a3"/>
            <w:rFonts w:ascii="Arial" w:hAnsi="Arial" w:cs="Arial"/>
            <w:color w:val="00466E"/>
            <w:spacing w:val="2"/>
            <w:sz w:val="21"/>
            <w:szCs w:val="21"/>
          </w:rPr>
          <w:t>46</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293" w:history="1">
        <w:r>
          <w:rPr>
            <w:rStyle w:val="a3"/>
            <w:rFonts w:ascii="Arial" w:hAnsi="Arial" w:cs="Arial"/>
            <w:color w:val="00466E"/>
            <w:spacing w:val="2"/>
            <w:sz w:val="21"/>
            <w:szCs w:val="21"/>
          </w:rPr>
          <w:t>48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w:t>
      </w:r>
      <w:r>
        <w:rPr>
          <w:rStyle w:val="apple-converted-space"/>
          <w:rFonts w:ascii="Arial" w:hAnsi="Arial" w:cs="Arial"/>
          <w:color w:val="2D2D2D"/>
          <w:spacing w:val="2"/>
          <w:sz w:val="21"/>
          <w:szCs w:val="21"/>
        </w:rPr>
        <w:t> </w:t>
      </w:r>
      <w:hyperlink r:id="rId294" w:history="1">
        <w:r>
          <w:rPr>
            <w:rStyle w:val="a3"/>
            <w:rFonts w:ascii="Arial" w:hAnsi="Arial" w:cs="Arial"/>
            <w:color w:val="00466E"/>
            <w:spacing w:val="2"/>
            <w:sz w:val="21"/>
            <w:szCs w:val="21"/>
          </w:rPr>
          <w:t>пункта 64 настоящего документа</w:t>
        </w:r>
      </w:hyperlink>
      <w:r>
        <w:rPr>
          <w:rFonts w:ascii="Arial" w:hAnsi="Arial" w:cs="Arial"/>
          <w:color w:val="2D2D2D"/>
          <w:spacing w:val="2"/>
          <w:sz w:val="21"/>
          <w:szCs w:val="21"/>
        </w:rPr>
        <w:t>,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w:t>
      </w:r>
      <w:r>
        <w:rPr>
          <w:rStyle w:val="apple-converted-space"/>
          <w:rFonts w:ascii="Arial" w:hAnsi="Arial" w:cs="Arial"/>
          <w:color w:val="2D2D2D"/>
          <w:spacing w:val="2"/>
          <w:sz w:val="21"/>
          <w:szCs w:val="21"/>
        </w:rPr>
        <w:t> </w:t>
      </w:r>
      <w:hyperlink r:id="rId295" w:history="1">
        <w:r>
          <w:rPr>
            <w:rStyle w:val="a3"/>
            <w:rFonts w:ascii="Arial" w:hAnsi="Arial" w:cs="Arial"/>
            <w:color w:val="00466E"/>
            <w:spacing w:val="2"/>
            <w:sz w:val="21"/>
            <w:szCs w:val="21"/>
          </w:rPr>
          <w:t>пунктом 50 настоящего документа</w:t>
        </w:r>
      </w:hyperlink>
      <w:r>
        <w:rPr>
          <w:rFonts w:ascii="Arial" w:hAnsi="Arial" w:cs="Arial"/>
          <w:color w:val="2D2D2D"/>
          <w:spacing w:val="2"/>
          <w:sz w:val="21"/>
          <w:szCs w:val="21"/>
        </w:rPr>
        <w:t>, права на уменьшение объемов электрической энергии (мощности), приобретаемых у гарантирующего поставщика по ранее заключенному договору.</w:t>
      </w:r>
      <w:r>
        <w:rPr>
          <w:rFonts w:ascii="Arial" w:hAnsi="Arial" w:cs="Arial"/>
          <w:color w:val="2D2D2D"/>
          <w:spacing w:val="2"/>
          <w:sz w:val="21"/>
          <w:szCs w:val="21"/>
        </w:rPr>
        <w:br/>
        <w:t>     </w:t>
      </w:r>
      <w:r>
        <w:rPr>
          <w:rFonts w:ascii="Arial" w:hAnsi="Arial" w:cs="Arial"/>
          <w:color w:val="2D2D2D"/>
          <w:spacing w:val="2"/>
          <w:sz w:val="21"/>
          <w:szCs w:val="21"/>
        </w:rPr>
        <w:br/>
        <w:t>     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абзаце втором</w:t>
      </w:r>
      <w:r>
        <w:rPr>
          <w:rStyle w:val="apple-converted-space"/>
          <w:rFonts w:ascii="Arial" w:hAnsi="Arial" w:cs="Arial"/>
          <w:color w:val="2D2D2D"/>
          <w:spacing w:val="2"/>
          <w:sz w:val="21"/>
          <w:szCs w:val="21"/>
        </w:rPr>
        <w:t> </w:t>
      </w:r>
      <w:hyperlink r:id="rId296" w:history="1">
        <w:r>
          <w:rPr>
            <w:rStyle w:val="a3"/>
            <w:rFonts w:ascii="Arial" w:hAnsi="Arial" w:cs="Arial"/>
            <w:color w:val="00466E"/>
            <w:spacing w:val="2"/>
            <w:sz w:val="21"/>
            <w:szCs w:val="21"/>
          </w:rPr>
          <w:t>пункта 64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разделом X настоящего документа, над суммой объема продажи электрической энергии (мощности) за расчетный период, определенного в соответствии с</w:t>
      </w:r>
      <w:r>
        <w:rPr>
          <w:rStyle w:val="apple-converted-space"/>
          <w:rFonts w:ascii="Arial" w:hAnsi="Arial" w:cs="Arial"/>
          <w:color w:val="2D2D2D"/>
          <w:spacing w:val="2"/>
          <w:sz w:val="21"/>
          <w:szCs w:val="21"/>
        </w:rPr>
        <w:t> </w:t>
      </w:r>
      <w:hyperlink r:id="rId297" w:history="1">
        <w:r>
          <w:rPr>
            <w:rStyle w:val="a3"/>
            <w:rFonts w:ascii="Arial" w:hAnsi="Arial" w:cs="Arial"/>
            <w:color w:val="00466E"/>
            <w:spacing w:val="2"/>
            <w:sz w:val="21"/>
            <w:szCs w:val="21"/>
          </w:rPr>
          <w:t>пунктом 65_2 настоящего документа</w:t>
        </w:r>
      </w:hyperlink>
      <w:r>
        <w:rPr>
          <w:rFonts w:ascii="Arial" w:hAnsi="Arial" w:cs="Arial"/>
          <w:color w:val="2D2D2D"/>
          <w:spacing w:val="2"/>
          <w:sz w:val="21"/>
          <w:szCs w:val="21"/>
        </w:rPr>
        <w:t xml:space="preserve">, и суммарного за расчетный период объема продажи электрической энергии (мощности), определенного гарантирующим </w:t>
      </w:r>
      <w:r>
        <w:rPr>
          <w:rFonts w:ascii="Arial" w:hAnsi="Arial" w:cs="Arial"/>
          <w:color w:val="2D2D2D"/>
          <w:spacing w:val="2"/>
          <w:sz w:val="21"/>
          <w:szCs w:val="21"/>
        </w:rPr>
        <w:lastRenderedPageBreak/>
        <w:t>поставщиком в порядке, установленном настоящим пунктом, по договору, указанному в абзаце четвертом</w:t>
      </w:r>
      <w:r>
        <w:rPr>
          <w:rStyle w:val="apple-converted-space"/>
          <w:rFonts w:ascii="Arial" w:hAnsi="Arial" w:cs="Arial"/>
          <w:color w:val="2D2D2D"/>
          <w:spacing w:val="2"/>
          <w:sz w:val="21"/>
          <w:szCs w:val="21"/>
        </w:rPr>
        <w:t> </w:t>
      </w:r>
      <w:hyperlink r:id="rId298" w:history="1">
        <w:r>
          <w:rPr>
            <w:rStyle w:val="a3"/>
            <w:rFonts w:ascii="Arial" w:hAnsi="Arial" w:cs="Arial"/>
            <w:color w:val="00466E"/>
            <w:spacing w:val="2"/>
            <w:sz w:val="21"/>
            <w:szCs w:val="21"/>
          </w:rPr>
          <w:t>пункта 64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Почасовой объем продажи электрической энергии (мощности) для каждого часа по указанному в абзаце втором</w:t>
      </w:r>
      <w:r>
        <w:rPr>
          <w:rStyle w:val="apple-converted-space"/>
          <w:rFonts w:ascii="Arial" w:hAnsi="Arial" w:cs="Arial"/>
          <w:color w:val="2D2D2D"/>
          <w:spacing w:val="2"/>
          <w:sz w:val="21"/>
          <w:szCs w:val="21"/>
        </w:rPr>
        <w:t> </w:t>
      </w:r>
      <w:hyperlink r:id="rId299" w:history="1">
        <w:r>
          <w:rPr>
            <w:rStyle w:val="a3"/>
            <w:rFonts w:ascii="Arial" w:hAnsi="Arial" w:cs="Arial"/>
            <w:color w:val="00466E"/>
            <w:spacing w:val="2"/>
            <w:sz w:val="21"/>
            <w:szCs w:val="21"/>
          </w:rPr>
          <w:t>пункта 64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w:t>
      </w:r>
      <w:r>
        <w:rPr>
          <w:rStyle w:val="apple-converted-space"/>
          <w:rFonts w:ascii="Arial" w:hAnsi="Arial" w:cs="Arial"/>
          <w:color w:val="2D2D2D"/>
          <w:spacing w:val="2"/>
          <w:sz w:val="21"/>
          <w:szCs w:val="21"/>
        </w:rPr>
        <w:t> </w:t>
      </w:r>
      <w:hyperlink r:id="rId300" w:history="1">
        <w:r>
          <w:rPr>
            <w:rStyle w:val="a3"/>
            <w:rFonts w:ascii="Arial" w:hAnsi="Arial" w:cs="Arial"/>
            <w:color w:val="00466E"/>
            <w:spacing w:val="2"/>
            <w:sz w:val="21"/>
            <w:szCs w:val="21"/>
          </w:rPr>
          <w:t>пунктами 161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301" w:history="1">
        <w:r>
          <w:rPr>
            <w:rStyle w:val="a3"/>
            <w:rFonts w:ascii="Arial" w:hAnsi="Arial" w:cs="Arial"/>
            <w:color w:val="00466E"/>
            <w:spacing w:val="2"/>
            <w:sz w:val="21"/>
            <w:szCs w:val="21"/>
          </w:rPr>
          <w:t>164 настоящего документа</w:t>
        </w:r>
      </w:hyperlink>
      <w:r>
        <w:rPr>
          <w:rFonts w:ascii="Arial" w:hAnsi="Arial" w:cs="Arial"/>
          <w:color w:val="2D2D2D"/>
          <w:spacing w:val="2"/>
          <w:sz w:val="21"/>
          <w:szCs w:val="21"/>
        </w:rPr>
        <w:t>, как минимум из следующих величин:</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почасовой договорный объем продажи электрической энергии (мощности) по договору, указанному в абзаце втором</w:t>
      </w:r>
      <w:r>
        <w:rPr>
          <w:rStyle w:val="apple-converted-space"/>
          <w:rFonts w:ascii="Arial" w:hAnsi="Arial" w:cs="Arial"/>
          <w:color w:val="2D2D2D"/>
          <w:spacing w:val="2"/>
          <w:sz w:val="21"/>
          <w:szCs w:val="21"/>
        </w:rPr>
        <w:t> </w:t>
      </w:r>
      <w:hyperlink r:id="rId302" w:history="1">
        <w:r>
          <w:rPr>
            <w:rStyle w:val="a3"/>
            <w:rFonts w:ascii="Arial" w:hAnsi="Arial" w:cs="Arial"/>
            <w:color w:val="00466E"/>
            <w:spacing w:val="2"/>
            <w:sz w:val="21"/>
            <w:szCs w:val="21"/>
          </w:rPr>
          <w:t>пункта 64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абзацах втором и четвертом</w:t>
      </w:r>
      <w:r>
        <w:rPr>
          <w:rStyle w:val="apple-converted-space"/>
          <w:rFonts w:ascii="Arial" w:hAnsi="Arial" w:cs="Arial"/>
          <w:color w:val="2D2D2D"/>
          <w:spacing w:val="2"/>
          <w:sz w:val="21"/>
          <w:szCs w:val="21"/>
        </w:rPr>
        <w:t> </w:t>
      </w:r>
      <w:hyperlink r:id="rId303" w:history="1">
        <w:r>
          <w:rPr>
            <w:rStyle w:val="a3"/>
            <w:rFonts w:ascii="Arial" w:hAnsi="Arial" w:cs="Arial"/>
            <w:color w:val="00466E"/>
            <w:spacing w:val="2"/>
            <w:sz w:val="21"/>
            <w:szCs w:val="21"/>
          </w:rPr>
          <w:t>пункта 64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договорам, заключенным в отношении указанного объекта по производству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абзаце втором</w:t>
      </w:r>
      <w:r>
        <w:rPr>
          <w:rStyle w:val="apple-converted-space"/>
          <w:rFonts w:ascii="Arial" w:hAnsi="Arial" w:cs="Arial"/>
          <w:color w:val="2D2D2D"/>
          <w:spacing w:val="2"/>
          <w:sz w:val="21"/>
          <w:szCs w:val="21"/>
        </w:rPr>
        <w:t> </w:t>
      </w:r>
      <w:hyperlink r:id="rId304" w:history="1">
        <w:r>
          <w:rPr>
            <w:rStyle w:val="a3"/>
            <w:rFonts w:ascii="Arial" w:hAnsi="Arial" w:cs="Arial"/>
            <w:color w:val="00466E"/>
            <w:spacing w:val="2"/>
            <w:sz w:val="21"/>
            <w:szCs w:val="21"/>
          </w:rPr>
          <w:t>пункта 64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договорам, заключенным в отношении указанных энергопринимающих устройств.</w:t>
      </w:r>
      <w:r>
        <w:rPr>
          <w:rFonts w:ascii="Arial" w:hAnsi="Arial" w:cs="Arial"/>
          <w:color w:val="2D2D2D"/>
          <w:spacing w:val="2"/>
          <w:sz w:val="21"/>
          <w:szCs w:val="21"/>
        </w:rPr>
        <w:br/>
        <w:t>     </w:t>
      </w:r>
      <w:r>
        <w:rPr>
          <w:rFonts w:ascii="Arial" w:hAnsi="Arial" w:cs="Arial"/>
          <w:color w:val="2D2D2D"/>
          <w:spacing w:val="2"/>
          <w:sz w:val="21"/>
          <w:szCs w:val="21"/>
        </w:rPr>
        <w:br/>
        <w:t>     Почасовой объем продажи электрической энергии (мощности) для каждого часа по указанному в абзаце четвертом</w:t>
      </w:r>
      <w:r>
        <w:rPr>
          <w:rStyle w:val="apple-converted-space"/>
          <w:rFonts w:ascii="Arial" w:hAnsi="Arial" w:cs="Arial"/>
          <w:color w:val="2D2D2D"/>
          <w:spacing w:val="2"/>
          <w:sz w:val="21"/>
          <w:szCs w:val="21"/>
        </w:rPr>
        <w:t> </w:t>
      </w:r>
      <w:hyperlink r:id="rId305" w:history="1">
        <w:r>
          <w:rPr>
            <w:rStyle w:val="a3"/>
            <w:rFonts w:ascii="Arial" w:hAnsi="Arial" w:cs="Arial"/>
            <w:color w:val="00466E"/>
            <w:spacing w:val="2"/>
            <w:sz w:val="21"/>
            <w:szCs w:val="21"/>
          </w:rPr>
          <w:t>пункта 64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w:t>
      </w:r>
      <w:r>
        <w:rPr>
          <w:rStyle w:val="apple-converted-space"/>
          <w:rFonts w:ascii="Arial" w:hAnsi="Arial" w:cs="Arial"/>
          <w:color w:val="2D2D2D"/>
          <w:spacing w:val="2"/>
          <w:sz w:val="21"/>
          <w:szCs w:val="21"/>
        </w:rPr>
        <w:t> </w:t>
      </w:r>
      <w:hyperlink r:id="rId306" w:history="1">
        <w:r>
          <w:rPr>
            <w:rStyle w:val="a3"/>
            <w:rFonts w:ascii="Arial" w:hAnsi="Arial" w:cs="Arial"/>
            <w:color w:val="00466E"/>
            <w:spacing w:val="2"/>
            <w:sz w:val="21"/>
            <w:szCs w:val="21"/>
          </w:rPr>
          <w:t>пунктами 161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307" w:history="1">
        <w:r>
          <w:rPr>
            <w:rStyle w:val="a3"/>
            <w:rFonts w:ascii="Arial" w:hAnsi="Arial" w:cs="Arial"/>
            <w:color w:val="00466E"/>
            <w:spacing w:val="2"/>
            <w:sz w:val="21"/>
            <w:szCs w:val="21"/>
          </w:rPr>
          <w:t>164 настоящего документа</w:t>
        </w:r>
      </w:hyperlink>
      <w:r>
        <w:rPr>
          <w:rFonts w:ascii="Arial" w:hAnsi="Arial" w:cs="Arial"/>
          <w:color w:val="2D2D2D"/>
          <w:spacing w:val="2"/>
          <w:sz w:val="21"/>
          <w:szCs w:val="21"/>
        </w:rPr>
        <w:t>, и с учетом объема продажи электрической энергии (мощности), определенного в отношении указанных объектов электросетевого хозяйства в соответствии с</w:t>
      </w:r>
      <w:r>
        <w:rPr>
          <w:rStyle w:val="apple-converted-space"/>
          <w:rFonts w:ascii="Arial" w:hAnsi="Arial" w:cs="Arial"/>
          <w:color w:val="2D2D2D"/>
          <w:spacing w:val="2"/>
          <w:sz w:val="21"/>
          <w:szCs w:val="21"/>
        </w:rPr>
        <w:t> </w:t>
      </w:r>
      <w:hyperlink r:id="rId308" w:history="1">
        <w:r>
          <w:rPr>
            <w:rStyle w:val="a3"/>
            <w:rFonts w:ascii="Arial" w:hAnsi="Arial" w:cs="Arial"/>
            <w:color w:val="00466E"/>
            <w:spacing w:val="2"/>
            <w:sz w:val="21"/>
            <w:szCs w:val="21"/>
          </w:rPr>
          <w:t>пунктом 65_2 настоящего документа</w:t>
        </w:r>
      </w:hyperlink>
      <w:r>
        <w:rPr>
          <w:rFonts w:ascii="Arial" w:hAnsi="Arial" w:cs="Arial"/>
          <w:color w:val="2D2D2D"/>
          <w:spacing w:val="2"/>
          <w:sz w:val="21"/>
          <w:szCs w:val="21"/>
        </w:rPr>
        <w:t>, как минимум из следующих величин:</w:t>
      </w:r>
      <w:r>
        <w:rPr>
          <w:rFonts w:ascii="Arial" w:hAnsi="Arial" w:cs="Arial"/>
          <w:color w:val="2D2D2D"/>
          <w:spacing w:val="2"/>
          <w:sz w:val="21"/>
          <w:szCs w:val="21"/>
        </w:rPr>
        <w:br/>
        <w:t>     </w:t>
      </w:r>
      <w:r>
        <w:rPr>
          <w:rFonts w:ascii="Arial" w:hAnsi="Arial" w:cs="Arial"/>
          <w:color w:val="2D2D2D"/>
          <w:spacing w:val="2"/>
          <w:sz w:val="21"/>
          <w:szCs w:val="21"/>
        </w:rPr>
        <w:br/>
        <w:t>     почасовой договорный объем продажи электрической энергии (мощности) по договору, указанному в абзаце четвертом</w:t>
      </w:r>
      <w:r>
        <w:rPr>
          <w:rStyle w:val="apple-converted-space"/>
          <w:rFonts w:ascii="Arial" w:hAnsi="Arial" w:cs="Arial"/>
          <w:color w:val="2D2D2D"/>
          <w:spacing w:val="2"/>
          <w:sz w:val="21"/>
          <w:szCs w:val="21"/>
        </w:rPr>
        <w:t> </w:t>
      </w:r>
      <w:hyperlink r:id="rId309" w:history="1">
        <w:r>
          <w:rPr>
            <w:rStyle w:val="a3"/>
            <w:rFonts w:ascii="Arial" w:hAnsi="Arial" w:cs="Arial"/>
            <w:color w:val="00466E"/>
            <w:spacing w:val="2"/>
            <w:sz w:val="21"/>
            <w:szCs w:val="21"/>
          </w:rPr>
          <w:t>пункта 64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произведение отношения почасового договорного объема к сумме почасовых договорных объемов за соответствующий час по всем указанным в абзацах втором и четвертом</w:t>
      </w:r>
      <w:r>
        <w:rPr>
          <w:rStyle w:val="apple-converted-space"/>
          <w:rFonts w:ascii="Arial" w:hAnsi="Arial" w:cs="Arial"/>
          <w:color w:val="2D2D2D"/>
          <w:spacing w:val="2"/>
          <w:sz w:val="21"/>
          <w:szCs w:val="21"/>
        </w:rPr>
        <w:t> </w:t>
      </w:r>
      <w:hyperlink r:id="rId310" w:history="1">
        <w:r>
          <w:rPr>
            <w:rStyle w:val="a3"/>
            <w:rFonts w:ascii="Arial" w:hAnsi="Arial" w:cs="Arial"/>
            <w:color w:val="00466E"/>
            <w:spacing w:val="2"/>
            <w:sz w:val="21"/>
            <w:szCs w:val="21"/>
          </w:rPr>
          <w:t>пункта 64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абзаце втором</w:t>
      </w:r>
      <w:r>
        <w:rPr>
          <w:rStyle w:val="apple-converted-space"/>
          <w:rFonts w:ascii="Arial" w:hAnsi="Arial" w:cs="Arial"/>
          <w:color w:val="2D2D2D"/>
          <w:spacing w:val="2"/>
          <w:sz w:val="21"/>
          <w:szCs w:val="21"/>
        </w:rPr>
        <w:t> </w:t>
      </w:r>
      <w:hyperlink r:id="rId311" w:history="1">
        <w:r>
          <w:rPr>
            <w:rStyle w:val="a3"/>
            <w:rFonts w:ascii="Arial" w:hAnsi="Arial" w:cs="Arial"/>
            <w:color w:val="00466E"/>
            <w:spacing w:val="2"/>
            <w:sz w:val="21"/>
            <w:szCs w:val="21"/>
          </w:rPr>
          <w:t xml:space="preserve">пункта 64 </w:t>
        </w:r>
        <w:r>
          <w:rPr>
            <w:rStyle w:val="a3"/>
            <w:rFonts w:ascii="Arial" w:hAnsi="Arial" w:cs="Arial"/>
            <w:color w:val="00466E"/>
            <w:spacing w:val="2"/>
            <w:sz w:val="21"/>
            <w:szCs w:val="21"/>
          </w:rPr>
          <w:lastRenderedPageBreak/>
          <w:t>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договорам за соответствующий час и объема продажи электрической энергии (мощности), определенного в соответствии с</w:t>
      </w:r>
      <w:r>
        <w:rPr>
          <w:rStyle w:val="apple-converted-space"/>
          <w:rFonts w:ascii="Arial" w:hAnsi="Arial" w:cs="Arial"/>
          <w:color w:val="2D2D2D"/>
          <w:spacing w:val="2"/>
          <w:sz w:val="21"/>
          <w:szCs w:val="21"/>
        </w:rPr>
        <w:t> </w:t>
      </w:r>
      <w:hyperlink r:id="rId312" w:history="1">
        <w:r>
          <w:rPr>
            <w:rStyle w:val="a3"/>
            <w:rFonts w:ascii="Arial" w:hAnsi="Arial" w:cs="Arial"/>
            <w:color w:val="00466E"/>
            <w:spacing w:val="2"/>
            <w:sz w:val="21"/>
            <w:szCs w:val="21"/>
          </w:rPr>
          <w:t>пунктом 65_2 настоящего документа</w:t>
        </w:r>
      </w:hyperlink>
      <w:r>
        <w:rPr>
          <w:rFonts w:ascii="Arial" w:hAnsi="Arial" w:cs="Arial"/>
          <w:color w:val="2D2D2D"/>
          <w:spacing w:val="2"/>
          <w:sz w:val="21"/>
          <w:szCs w:val="21"/>
        </w:rPr>
        <w:t>,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произведение отношения почасового договорного объема к сумме почасовых договорных объемов за соответствующий час по всем указанным в абзаце четвертом</w:t>
      </w:r>
      <w:r>
        <w:rPr>
          <w:rStyle w:val="apple-converted-space"/>
          <w:rFonts w:ascii="Arial" w:hAnsi="Arial" w:cs="Arial"/>
          <w:color w:val="2D2D2D"/>
          <w:spacing w:val="2"/>
          <w:sz w:val="21"/>
          <w:szCs w:val="21"/>
        </w:rPr>
        <w:t> </w:t>
      </w:r>
      <w:hyperlink r:id="rId313" w:history="1">
        <w:r>
          <w:rPr>
            <w:rStyle w:val="a3"/>
            <w:rFonts w:ascii="Arial" w:hAnsi="Arial" w:cs="Arial"/>
            <w:color w:val="00466E"/>
            <w:spacing w:val="2"/>
            <w:sz w:val="21"/>
            <w:szCs w:val="21"/>
          </w:rPr>
          <w:t>пункта 64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разделом X настоящего документа за соответствующий час, над объемами покупки электрической энергии (мощности) за расчетный период, определенными в соответствии с</w:t>
      </w:r>
      <w:r>
        <w:rPr>
          <w:rStyle w:val="apple-converted-space"/>
          <w:rFonts w:ascii="Arial" w:hAnsi="Arial" w:cs="Arial"/>
          <w:color w:val="2D2D2D"/>
          <w:spacing w:val="2"/>
          <w:sz w:val="21"/>
          <w:szCs w:val="21"/>
        </w:rPr>
        <w:t> </w:t>
      </w:r>
      <w:hyperlink r:id="rId314" w:history="1">
        <w:r>
          <w:rPr>
            <w:rStyle w:val="a3"/>
            <w:rFonts w:ascii="Arial" w:hAnsi="Arial" w:cs="Arial"/>
            <w:color w:val="00466E"/>
            <w:spacing w:val="2"/>
            <w:sz w:val="21"/>
            <w:szCs w:val="21"/>
          </w:rPr>
          <w:t>пунктом 65_2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по всем договорам, заключенным в соответствии с</w:t>
      </w:r>
      <w:r>
        <w:rPr>
          <w:rStyle w:val="apple-converted-space"/>
          <w:rFonts w:ascii="Arial" w:hAnsi="Arial" w:cs="Arial"/>
          <w:color w:val="2D2D2D"/>
          <w:spacing w:val="2"/>
          <w:sz w:val="21"/>
          <w:szCs w:val="21"/>
        </w:rPr>
        <w:t> </w:t>
      </w:r>
      <w:hyperlink r:id="rId315" w:history="1">
        <w:r>
          <w:rPr>
            <w:rStyle w:val="a3"/>
            <w:rFonts w:ascii="Arial" w:hAnsi="Arial" w:cs="Arial"/>
            <w:color w:val="00466E"/>
            <w:spacing w:val="2"/>
            <w:sz w:val="21"/>
            <w:szCs w:val="21"/>
          </w:rPr>
          <w:t>пунктом 65_1 настоящего документа</w:t>
        </w:r>
      </w:hyperlink>
      <w:r>
        <w:rPr>
          <w:rFonts w:ascii="Arial" w:hAnsi="Arial" w:cs="Arial"/>
          <w:color w:val="2D2D2D"/>
          <w:spacing w:val="2"/>
          <w:sz w:val="21"/>
          <w:szCs w:val="21"/>
        </w:rPr>
        <w:t>,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w:t>
      </w:r>
      <w:r>
        <w:rPr>
          <w:rStyle w:val="apple-converted-space"/>
          <w:rFonts w:ascii="Arial" w:hAnsi="Arial" w:cs="Arial"/>
          <w:color w:val="2D2D2D"/>
          <w:spacing w:val="2"/>
          <w:sz w:val="21"/>
          <w:szCs w:val="21"/>
        </w:rPr>
        <w:t> </w:t>
      </w:r>
      <w:hyperlink r:id="rId316" w:history="1">
        <w:r>
          <w:rPr>
            <w:rStyle w:val="a3"/>
            <w:rFonts w:ascii="Arial" w:hAnsi="Arial" w:cs="Arial"/>
            <w:color w:val="00466E"/>
            <w:spacing w:val="2"/>
            <w:sz w:val="21"/>
            <w:szCs w:val="21"/>
          </w:rPr>
          <w:t>пунктом 65_2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абзацах втором и четвертом</w:t>
      </w:r>
      <w:r>
        <w:rPr>
          <w:rStyle w:val="apple-converted-space"/>
          <w:rFonts w:ascii="Arial" w:hAnsi="Arial" w:cs="Arial"/>
          <w:color w:val="2D2D2D"/>
          <w:spacing w:val="2"/>
          <w:sz w:val="21"/>
          <w:szCs w:val="21"/>
        </w:rPr>
        <w:t> </w:t>
      </w:r>
      <w:hyperlink r:id="rId317" w:history="1">
        <w:r>
          <w:rPr>
            <w:rStyle w:val="a3"/>
            <w:rFonts w:ascii="Arial" w:hAnsi="Arial" w:cs="Arial"/>
            <w:color w:val="00466E"/>
            <w:spacing w:val="2"/>
            <w:sz w:val="21"/>
            <w:szCs w:val="21"/>
          </w:rPr>
          <w:t>пункта 64 настоящего документа</w:t>
        </w:r>
      </w:hyperlink>
      <w:r>
        <w:rPr>
          <w:rFonts w:ascii="Arial" w:hAnsi="Arial" w:cs="Arial"/>
          <w:color w:val="2D2D2D"/>
          <w:spacing w:val="2"/>
          <w:sz w:val="21"/>
          <w:szCs w:val="21"/>
        </w:rPr>
        <w:t>,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r>
        <w:rPr>
          <w:rFonts w:ascii="Arial" w:hAnsi="Arial" w:cs="Arial"/>
          <w:color w:val="2D2D2D"/>
          <w:spacing w:val="2"/>
          <w:sz w:val="21"/>
          <w:szCs w:val="21"/>
        </w:rPr>
        <w:br/>
        <w:t>     (Пункт в редакции, введенной в действие с 5 февраля 2015 года</w:t>
      </w:r>
      <w:r>
        <w:rPr>
          <w:rStyle w:val="apple-converted-space"/>
          <w:rFonts w:ascii="Arial" w:hAnsi="Arial" w:cs="Arial"/>
          <w:color w:val="2D2D2D"/>
          <w:spacing w:val="2"/>
          <w:sz w:val="21"/>
          <w:szCs w:val="21"/>
        </w:rPr>
        <w:t> </w:t>
      </w:r>
      <w:hyperlink r:id="rId318"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65_1.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w:t>
      </w:r>
      <w:r>
        <w:rPr>
          <w:rFonts w:ascii="Arial" w:hAnsi="Arial" w:cs="Arial"/>
          <w:color w:val="2D2D2D"/>
          <w:spacing w:val="2"/>
          <w:sz w:val="21"/>
          <w:szCs w:val="21"/>
        </w:rPr>
        <w:lastRenderedPageBreak/>
        <w:t>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на основе использования возобновляемых источников энергии, в порядке, установленном</w:t>
      </w:r>
      <w:r>
        <w:rPr>
          <w:rStyle w:val="apple-converted-space"/>
          <w:rFonts w:ascii="Arial" w:hAnsi="Arial" w:cs="Arial"/>
          <w:color w:val="2D2D2D"/>
          <w:spacing w:val="2"/>
          <w:sz w:val="21"/>
          <w:szCs w:val="21"/>
        </w:rPr>
        <w:t> </w:t>
      </w:r>
      <w:hyperlink r:id="rId319" w:history="1">
        <w:r>
          <w:rPr>
            <w:rStyle w:val="a3"/>
            <w:rFonts w:ascii="Arial" w:hAnsi="Arial" w:cs="Arial"/>
            <w:color w:val="00466E"/>
            <w:spacing w:val="2"/>
            <w:sz w:val="21"/>
            <w:szCs w:val="21"/>
          </w:rPr>
          <w:t>пунктом 65_2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Реализация электрической энергии (мощности), произведенной на квалифицированных генерирующих объектах на основе использования возобновляемых источников энергии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абзаце пятом</w:t>
      </w:r>
      <w:r>
        <w:rPr>
          <w:rStyle w:val="apple-converted-space"/>
          <w:rFonts w:ascii="Arial" w:hAnsi="Arial" w:cs="Arial"/>
          <w:color w:val="2D2D2D"/>
          <w:spacing w:val="2"/>
          <w:sz w:val="21"/>
          <w:szCs w:val="21"/>
        </w:rPr>
        <w:t> </w:t>
      </w:r>
      <w:hyperlink r:id="rId320" w:history="1">
        <w:r>
          <w:rPr>
            <w:rStyle w:val="a3"/>
            <w:rFonts w:ascii="Arial" w:hAnsi="Arial" w:cs="Arial"/>
            <w:color w:val="00466E"/>
            <w:spacing w:val="2"/>
            <w:sz w:val="21"/>
            <w:szCs w:val="21"/>
          </w:rPr>
          <w:t>пункта 64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r>
        <w:rPr>
          <w:rFonts w:ascii="Arial" w:hAnsi="Arial" w:cs="Arial"/>
          <w:color w:val="2D2D2D"/>
          <w:spacing w:val="2"/>
          <w:sz w:val="21"/>
          <w:szCs w:val="21"/>
        </w:rPr>
        <w:br/>
        <w:t>     </w:t>
      </w:r>
      <w:r>
        <w:rPr>
          <w:rFonts w:ascii="Arial" w:hAnsi="Arial" w:cs="Arial"/>
          <w:color w:val="2D2D2D"/>
          <w:spacing w:val="2"/>
          <w:sz w:val="21"/>
          <w:szCs w:val="21"/>
        </w:rPr>
        <w:br/>
        <w:t>     Обязательными условиями таких договоров являются:</w:t>
      </w:r>
      <w:r>
        <w:rPr>
          <w:rFonts w:ascii="Arial" w:hAnsi="Arial" w:cs="Arial"/>
          <w:color w:val="2D2D2D"/>
          <w:spacing w:val="2"/>
          <w:sz w:val="21"/>
          <w:szCs w:val="21"/>
        </w:rPr>
        <w:br/>
        <w:t>     </w:t>
      </w:r>
      <w:r>
        <w:rPr>
          <w:rFonts w:ascii="Arial" w:hAnsi="Arial" w:cs="Arial"/>
          <w:color w:val="2D2D2D"/>
          <w:spacing w:val="2"/>
          <w:sz w:val="21"/>
          <w:szCs w:val="21"/>
        </w:rPr>
        <w:br/>
        <w:t>     точка (точки) поставки по договору;</w:t>
      </w:r>
      <w:r>
        <w:rPr>
          <w:rFonts w:ascii="Arial" w:hAnsi="Arial" w:cs="Arial"/>
          <w:color w:val="2D2D2D"/>
          <w:spacing w:val="2"/>
          <w:sz w:val="21"/>
          <w:szCs w:val="21"/>
        </w:rPr>
        <w:br/>
        <w:t>     </w:t>
      </w:r>
      <w:r>
        <w:rPr>
          <w:rFonts w:ascii="Arial" w:hAnsi="Arial" w:cs="Arial"/>
          <w:color w:val="2D2D2D"/>
          <w:spacing w:val="2"/>
          <w:sz w:val="21"/>
          <w:szCs w:val="21"/>
        </w:rPr>
        <w:br/>
        <w:t>     дата и время начала исполнения обязательств по договору;</w:t>
      </w:r>
      <w:r>
        <w:rPr>
          <w:rFonts w:ascii="Arial" w:hAnsi="Arial" w:cs="Arial"/>
          <w:color w:val="2D2D2D"/>
          <w:spacing w:val="2"/>
          <w:sz w:val="21"/>
          <w:szCs w:val="21"/>
        </w:rPr>
        <w:br/>
        <w:t>     </w:t>
      </w:r>
      <w:r>
        <w:rPr>
          <w:rFonts w:ascii="Arial" w:hAnsi="Arial" w:cs="Arial"/>
          <w:color w:val="2D2D2D"/>
          <w:spacing w:val="2"/>
          <w:sz w:val="21"/>
          <w:szCs w:val="21"/>
        </w:rPr>
        <w:br/>
        <w:t>     обеспечение производителем электрической энергии (мощности) на розничном рынке наличия и надлежащего функционирования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произведенной на таких объектах, передавать показания указанных приборов учета гарантирующему поставщику в сроки, указанные в</w:t>
      </w:r>
      <w:r>
        <w:rPr>
          <w:rStyle w:val="apple-converted-space"/>
          <w:rFonts w:ascii="Arial" w:hAnsi="Arial" w:cs="Arial"/>
          <w:color w:val="2D2D2D"/>
          <w:spacing w:val="2"/>
          <w:sz w:val="21"/>
          <w:szCs w:val="21"/>
        </w:rPr>
        <w:t> </w:t>
      </w:r>
      <w:hyperlink r:id="rId321" w:history="1">
        <w:r>
          <w:rPr>
            <w:rStyle w:val="a3"/>
            <w:rFonts w:ascii="Arial" w:hAnsi="Arial" w:cs="Arial"/>
            <w:color w:val="00466E"/>
            <w:spacing w:val="2"/>
            <w:sz w:val="21"/>
            <w:szCs w:val="21"/>
          </w:rPr>
          <w:t>пунктах 161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322" w:history="1">
        <w:r>
          <w:rPr>
            <w:rStyle w:val="a3"/>
            <w:rFonts w:ascii="Arial" w:hAnsi="Arial" w:cs="Arial"/>
            <w:color w:val="00466E"/>
            <w:spacing w:val="2"/>
            <w:sz w:val="21"/>
            <w:szCs w:val="21"/>
          </w:rPr>
          <w:t>164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порядок определения гарантирующим поставщиком объема продажи электрической энергии (мощности) по договору за расчетный период, предусмотренный</w:t>
      </w:r>
      <w:r>
        <w:rPr>
          <w:rStyle w:val="apple-converted-space"/>
          <w:rFonts w:ascii="Arial" w:hAnsi="Arial" w:cs="Arial"/>
          <w:color w:val="2D2D2D"/>
          <w:spacing w:val="2"/>
          <w:sz w:val="21"/>
          <w:szCs w:val="21"/>
        </w:rPr>
        <w:t> </w:t>
      </w:r>
      <w:hyperlink r:id="rId323" w:history="1">
        <w:r>
          <w:rPr>
            <w:rStyle w:val="a3"/>
            <w:rFonts w:ascii="Arial" w:hAnsi="Arial" w:cs="Arial"/>
            <w:color w:val="00466E"/>
            <w:spacing w:val="2"/>
            <w:sz w:val="21"/>
            <w:szCs w:val="21"/>
          </w:rPr>
          <w:t>пунктом 65_2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порядок определения стоимости поставленной по договору за расчетный период электрической энергии (мощности), предусмотренный</w:t>
      </w:r>
      <w:r>
        <w:rPr>
          <w:rStyle w:val="apple-converted-space"/>
          <w:rFonts w:ascii="Arial" w:hAnsi="Arial" w:cs="Arial"/>
          <w:color w:val="2D2D2D"/>
          <w:spacing w:val="2"/>
          <w:sz w:val="21"/>
          <w:szCs w:val="21"/>
        </w:rPr>
        <w:t> </w:t>
      </w:r>
      <w:hyperlink r:id="rId324" w:history="1">
        <w:r>
          <w:rPr>
            <w:rStyle w:val="a3"/>
            <w:rFonts w:ascii="Arial" w:hAnsi="Arial" w:cs="Arial"/>
            <w:color w:val="00466E"/>
            <w:spacing w:val="2"/>
            <w:sz w:val="21"/>
            <w:szCs w:val="21"/>
          </w:rPr>
          <w:t>пунктом 78_1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w:t>
      </w:r>
      <w:r>
        <w:rPr>
          <w:rStyle w:val="apple-converted-space"/>
          <w:rFonts w:ascii="Arial" w:hAnsi="Arial" w:cs="Arial"/>
          <w:color w:val="2D2D2D"/>
          <w:spacing w:val="2"/>
          <w:sz w:val="21"/>
          <w:szCs w:val="21"/>
        </w:rPr>
        <w:t> </w:t>
      </w:r>
      <w:hyperlink r:id="rId325" w:history="1">
        <w:r>
          <w:rPr>
            <w:rStyle w:val="a3"/>
            <w:rFonts w:ascii="Arial" w:hAnsi="Arial" w:cs="Arial"/>
            <w:color w:val="00466E"/>
            <w:spacing w:val="2"/>
            <w:sz w:val="21"/>
            <w:szCs w:val="21"/>
          </w:rPr>
          <w:t>Правилами квалификации генерирующего объекта, функционирующего на основе использования возобновляемых источников энергии</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326" w:history="1">
        <w:r>
          <w:rPr>
            <w:rStyle w:val="a3"/>
            <w:rFonts w:ascii="Arial" w:hAnsi="Arial" w:cs="Arial"/>
            <w:color w:val="00466E"/>
            <w:spacing w:val="2"/>
            <w:sz w:val="21"/>
            <w:szCs w:val="21"/>
          </w:rPr>
          <w:t>постановлением Правительства Российской Федерации от 3 июня 2008 года N 426 "О квалификации генерирующего объекта, функционирующего на основе использования возобновляемых источников энергии"</w:t>
        </w:r>
      </w:hyperlink>
      <w:r>
        <w:rPr>
          <w:rFonts w:ascii="Arial" w:hAnsi="Arial" w:cs="Arial"/>
          <w:color w:val="2D2D2D"/>
          <w:spacing w:val="2"/>
          <w:sz w:val="21"/>
          <w:szCs w:val="21"/>
        </w:rPr>
        <w:t>.</w:t>
      </w:r>
      <w:r>
        <w:rPr>
          <w:rFonts w:ascii="Arial" w:hAnsi="Arial" w:cs="Arial"/>
          <w:color w:val="2D2D2D"/>
          <w:spacing w:val="2"/>
          <w:sz w:val="21"/>
          <w:szCs w:val="21"/>
        </w:rPr>
        <w:br/>
        <w:t>     (Пункт дополнительно включен с 5 февраля 2015 года</w:t>
      </w:r>
      <w:r>
        <w:rPr>
          <w:rStyle w:val="apple-converted-space"/>
          <w:rFonts w:ascii="Arial" w:hAnsi="Arial" w:cs="Arial"/>
          <w:color w:val="2D2D2D"/>
          <w:spacing w:val="2"/>
          <w:sz w:val="21"/>
          <w:szCs w:val="21"/>
        </w:rPr>
        <w:t> </w:t>
      </w:r>
      <w:hyperlink r:id="rId327"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65_2.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w:t>
      </w:r>
      <w:r>
        <w:rPr>
          <w:rStyle w:val="apple-converted-space"/>
          <w:rFonts w:ascii="Arial" w:hAnsi="Arial" w:cs="Arial"/>
          <w:color w:val="2D2D2D"/>
          <w:spacing w:val="2"/>
          <w:sz w:val="21"/>
          <w:szCs w:val="21"/>
        </w:rPr>
        <w:t> </w:t>
      </w:r>
      <w:hyperlink r:id="rId328" w:history="1">
        <w:r>
          <w:rPr>
            <w:rStyle w:val="a3"/>
            <w:rFonts w:ascii="Arial" w:hAnsi="Arial" w:cs="Arial"/>
            <w:color w:val="00466E"/>
            <w:spacing w:val="2"/>
            <w:sz w:val="21"/>
            <w:szCs w:val="21"/>
          </w:rPr>
          <w:t>пункте 65_1 настоящего документа</w:t>
        </w:r>
      </w:hyperlink>
      <w:r>
        <w:rPr>
          <w:rFonts w:ascii="Arial" w:hAnsi="Arial" w:cs="Arial"/>
          <w:color w:val="2D2D2D"/>
          <w:spacing w:val="2"/>
          <w:sz w:val="21"/>
          <w:szCs w:val="21"/>
        </w:rPr>
        <w:t>,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w:t>
      </w:r>
      <w:r>
        <w:rPr>
          <w:rStyle w:val="apple-converted-space"/>
          <w:rFonts w:ascii="Arial" w:hAnsi="Arial" w:cs="Arial"/>
          <w:color w:val="2D2D2D"/>
          <w:spacing w:val="2"/>
          <w:sz w:val="21"/>
          <w:szCs w:val="21"/>
        </w:rPr>
        <w:t> </w:t>
      </w:r>
      <w:hyperlink r:id="rId329" w:history="1">
        <w:r>
          <w:rPr>
            <w:rStyle w:val="a3"/>
            <w:rFonts w:ascii="Arial" w:hAnsi="Arial" w:cs="Arial"/>
            <w:color w:val="00466E"/>
            <w:spacing w:val="2"/>
            <w:sz w:val="21"/>
            <w:szCs w:val="21"/>
          </w:rPr>
          <w:t>Правилами квалификации генерирующего объекта, функционирующего на основе использования возобновляемых источников энергии</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330" w:history="1">
        <w:r>
          <w:rPr>
            <w:rStyle w:val="a3"/>
            <w:rFonts w:ascii="Arial" w:hAnsi="Arial" w:cs="Arial"/>
            <w:color w:val="00466E"/>
            <w:spacing w:val="2"/>
            <w:sz w:val="21"/>
            <w:szCs w:val="21"/>
          </w:rPr>
          <w:t>постановлением Правительства Российской Федерации от 3 июня 2008 года N 426 "О квалификации генерирующего объекта, функционирующего на основе использования возобновляемых источников энергии"</w:t>
        </w:r>
      </w:hyperlink>
      <w:r>
        <w:rPr>
          <w:rFonts w:ascii="Arial" w:hAnsi="Arial" w:cs="Arial"/>
          <w:color w:val="2D2D2D"/>
          <w:spacing w:val="2"/>
          <w:sz w:val="21"/>
          <w:szCs w:val="21"/>
        </w:rPr>
        <w:t>, выдано квалификационное свидетельство с более ранней датой.</w:t>
      </w:r>
      <w:r>
        <w:rPr>
          <w:rFonts w:ascii="Arial" w:hAnsi="Arial" w:cs="Arial"/>
          <w:color w:val="2D2D2D"/>
          <w:spacing w:val="2"/>
          <w:sz w:val="21"/>
          <w:szCs w:val="21"/>
        </w:rPr>
        <w:br/>
        <w:t>     </w:t>
      </w:r>
      <w:r>
        <w:rPr>
          <w:rFonts w:ascii="Arial" w:hAnsi="Arial" w:cs="Arial"/>
          <w:color w:val="2D2D2D"/>
          <w:spacing w:val="2"/>
          <w:sz w:val="21"/>
          <w:szCs w:val="21"/>
        </w:rPr>
        <w:br/>
        <w:t>     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на основе использования возобновляемых источников энергии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во вторую очередь - объем продажи электрической энергии (мощности) за расчетный период, произведенной на основе использования возобновляемых источников энергии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xml:space="preserve">     Объем продажи электрической энергии (мощности) за расчетный период, произведенной </w:t>
      </w:r>
      <w:r>
        <w:rPr>
          <w:rFonts w:ascii="Arial" w:hAnsi="Arial" w:cs="Arial"/>
          <w:color w:val="2D2D2D"/>
          <w:spacing w:val="2"/>
          <w:sz w:val="21"/>
          <w:szCs w:val="21"/>
        </w:rPr>
        <w:lastRenderedPageBreak/>
        <w:t>на основе использования возобновляемых источников энергии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r>
        <w:rPr>
          <w:rFonts w:ascii="Arial" w:hAnsi="Arial" w:cs="Arial"/>
          <w:color w:val="2D2D2D"/>
          <w:spacing w:val="2"/>
          <w:sz w:val="21"/>
          <w:szCs w:val="21"/>
        </w:rPr>
        <w:br/>
        <w:t>     </w:t>
      </w:r>
      <w:r>
        <w:rPr>
          <w:rFonts w:ascii="Arial" w:hAnsi="Arial" w:cs="Arial"/>
          <w:color w:val="2D2D2D"/>
          <w:spacing w:val="2"/>
          <w:sz w:val="21"/>
          <w:szCs w:val="21"/>
        </w:rPr>
        <w:br/>
        <w:t>     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предельный объем продажи электрической энергии (мощности), произведенной на основе использования возобновляемых источников энергии, подлежащий покупке сетевыми организациями в целях компенсации потерь, указанный в уведомлении, полученном гарантирующим поставщиком от совета рынка в соответствии с</w:t>
      </w:r>
      <w:r>
        <w:rPr>
          <w:rStyle w:val="apple-converted-space"/>
          <w:rFonts w:ascii="Arial" w:hAnsi="Arial" w:cs="Arial"/>
          <w:color w:val="2D2D2D"/>
          <w:spacing w:val="2"/>
          <w:sz w:val="21"/>
          <w:szCs w:val="21"/>
        </w:rPr>
        <w:t> </w:t>
      </w:r>
      <w:hyperlink r:id="rId331" w:history="1">
        <w:r>
          <w:rPr>
            <w:rStyle w:val="a3"/>
            <w:rFonts w:ascii="Arial" w:hAnsi="Arial" w:cs="Arial"/>
            <w:color w:val="00466E"/>
            <w:spacing w:val="2"/>
            <w:sz w:val="21"/>
            <w:szCs w:val="21"/>
          </w:rPr>
          <w:t>Правилами ведения реестра выдачи и погашения сертификатов, подтверждающих объем производства электрической энергии на функционирующих на основе использования возобновляемых источников энергии квалифицированных генерирующих объектах</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332" w:history="1">
        <w:r>
          <w:rPr>
            <w:rStyle w:val="a3"/>
            <w:rFonts w:ascii="Arial" w:hAnsi="Arial" w:cs="Arial"/>
            <w:color w:val="00466E"/>
            <w:spacing w:val="2"/>
            <w:sz w:val="21"/>
            <w:szCs w:val="21"/>
          </w:rPr>
          <w:t>постановлением Правительства Российской Федерации от 17 февраля 2014 года N 117 "О некоторых вопросах, связанных с сертификацией объемов электрической энергии, производимой на функционирующих на основе использования возобновляемых источников энергии квалифицированных генерирующих объектах"</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(далее -</w:t>
      </w:r>
      <w:r>
        <w:rPr>
          <w:rStyle w:val="apple-converted-space"/>
          <w:rFonts w:ascii="Arial" w:hAnsi="Arial" w:cs="Arial"/>
          <w:color w:val="2D2D2D"/>
          <w:spacing w:val="2"/>
          <w:sz w:val="21"/>
          <w:szCs w:val="21"/>
        </w:rPr>
        <w:t> </w:t>
      </w:r>
      <w:hyperlink r:id="rId333" w:history="1">
        <w:r>
          <w:rPr>
            <w:rStyle w:val="a3"/>
            <w:rFonts w:ascii="Arial" w:hAnsi="Arial" w:cs="Arial"/>
            <w:color w:val="00466E"/>
            <w:spacing w:val="2"/>
            <w:sz w:val="21"/>
            <w:szCs w:val="21"/>
          </w:rPr>
          <w:t>Правила ведения реестра выдачи и погашения сертификатов</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Объем продажи электрической энергии (мощности) за расчетный период, произведенной на квалифицированном генерирующем объекте на основе использования возобновляемых источников энергии,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r>
        <w:rPr>
          <w:rFonts w:ascii="Arial" w:hAnsi="Arial" w:cs="Arial"/>
          <w:color w:val="2D2D2D"/>
          <w:spacing w:val="2"/>
          <w:sz w:val="21"/>
          <w:szCs w:val="21"/>
        </w:rPr>
        <w:br/>
        <w:t>     </w:t>
      </w:r>
      <w:r>
        <w:rPr>
          <w:rFonts w:ascii="Arial" w:hAnsi="Arial" w:cs="Arial"/>
          <w:color w:val="2D2D2D"/>
          <w:spacing w:val="2"/>
          <w:sz w:val="21"/>
          <w:szCs w:val="21"/>
        </w:rPr>
        <w:br/>
        <w:t>     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xml:space="preserve">     величина превышения предельного объема продажи электрической энергии (мощности), произведенной на основе использования возобновляемых источников энергии, подлежащего покупке сетевыми организациями в целях компенсации потерь, указанного в уведомлении, полученном гарантирующим поставщиком от совета рынка в соответствии </w:t>
      </w:r>
      <w:r>
        <w:rPr>
          <w:rFonts w:ascii="Arial" w:hAnsi="Arial" w:cs="Arial"/>
          <w:color w:val="2D2D2D"/>
          <w:spacing w:val="2"/>
          <w:sz w:val="21"/>
          <w:szCs w:val="21"/>
        </w:rPr>
        <w:lastRenderedPageBreak/>
        <w:t>с</w:t>
      </w:r>
      <w:r>
        <w:rPr>
          <w:rStyle w:val="apple-converted-space"/>
          <w:rFonts w:ascii="Arial" w:hAnsi="Arial" w:cs="Arial"/>
          <w:color w:val="2D2D2D"/>
          <w:spacing w:val="2"/>
          <w:sz w:val="21"/>
          <w:szCs w:val="21"/>
        </w:rPr>
        <w:t> </w:t>
      </w:r>
      <w:hyperlink r:id="rId334" w:history="1">
        <w:r>
          <w:rPr>
            <w:rStyle w:val="a3"/>
            <w:rFonts w:ascii="Arial" w:hAnsi="Arial" w:cs="Arial"/>
            <w:color w:val="00466E"/>
            <w:spacing w:val="2"/>
            <w:sz w:val="21"/>
            <w:szCs w:val="21"/>
          </w:rPr>
          <w:t>Правилами ведения реестра выдачи и погашения сертификатов</w:t>
        </w:r>
      </w:hyperlink>
      <w:r>
        <w:rPr>
          <w:rFonts w:ascii="Arial" w:hAnsi="Arial" w:cs="Arial"/>
          <w:color w:val="2D2D2D"/>
          <w:spacing w:val="2"/>
          <w:sz w:val="21"/>
          <w:szCs w:val="21"/>
        </w:rPr>
        <w:t>, над объемом продажи электрической энергии (мощности), определенным в отношении такого квалифицированного генерирующего объекта в соответствии с абзацем третьим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разделом X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r>
        <w:rPr>
          <w:rFonts w:ascii="Arial" w:hAnsi="Arial" w:cs="Arial"/>
          <w:color w:val="2D2D2D"/>
          <w:spacing w:val="2"/>
          <w:sz w:val="21"/>
          <w:szCs w:val="21"/>
        </w:rPr>
        <w:br/>
        <w:t>     </w:t>
      </w:r>
      <w:r>
        <w:rPr>
          <w:rFonts w:ascii="Arial" w:hAnsi="Arial" w:cs="Arial"/>
          <w:color w:val="2D2D2D"/>
          <w:spacing w:val="2"/>
          <w:sz w:val="21"/>
          <w:szCs w:val="21"/>
        </w:rPr>
        <w:br/>
        <w:t>     Объемы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принимаются равными нулю в случае непредставления советом рынка соответствующего уведомления согласно</w:t>
      </w:r>
      <w:r>
        <w:rPr>
          <w:rStyle w:val="apple-converted-space"/>
          <w:rFonts w:ascii="Arial" w:hAnsi="Arial" w:cs="Arial"/>
          <w:color w:val="2D2D2D"/>
          <w:spacing w:val="2"/>
          <w:sz w:val="21"/>
          <w:szCs w:val="21"/>
        </w:rPr>
        <w:t> </w:t>
      </w:r>
      <w:hyperlink r:id="rId335" w:history="1">
        <w:r>
          <w:rPr>
            <w:rStyle w:val="a3"/>
            <w:rFonts w:ascii="Arial" w:hAnsi="Arial" w:cs="Arial"/>
            <w:color w:val="00466E"/>
            <w:spacing w:val="2"/>
            <w:sz w:val="21"/>
            <w:szCs w:val="21"/>
          </w:rPr>
          <w:t>Правилам ведения реестра выдачи и погашения сертификатов</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w:t>
      </w:r>
      <w:r>
        <w:rPr>
          <w:rStyle w:val="apple-converted-space"/>
          <w:rFonts w:ascii="Arial" w:hAnsi="Arial" w:cs="Arial"/>
          <w:color w:val="2D2D2D"/>
          <w:spacing w:val="2"/>
          <w:sz w:val="21"/>
          <w:szCs w:val="21"/>
        </w:rPr>
        <w:t> </w:t>
      </w:r>
      <w:hyperlink r:id="rId336" w:history="1">
        <w:r>
          <w:rPr>
            <w:rStyle w:val="a3"/>
            <w:rFonts w:ascii="Arial" w:hAnsi="Arial" w:cs="Arial"/>
            <w:color w:val="00466E"/>
            <w:spacing w:val="2"/>
            <w:sz w:val="21"/>
            <w:szCs w:val="21"/>
          </w:rPr>
          <w:t>пункте 65_1 настоящего документа</w:t>
        </w:r>
      </w:hyperlink>
      <w:r>
        <w:rPr>
          <w:rFonts w:ascii="Arial" w:hAnsi="Arial" w:cs="Arial"/>
          <w:color w:val="2D2D2D"/>
          <w:spacing w:val="2"/>
          <w:sz w:val="21"/>
          <w:szCs w:val="21"/>
        </w:rPr>
        <w:t>,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r>
        <w:rPr>
          <w:rFonts w:ascii="Arial" w:hAnsi="Arial" w:cs="Arial"/>
          <w:color w:val="2D2D2D"/>
          <w:spacing w:val="2"/>
          <w:sz w:val="21"/>
          <w:szCs w:val="21"/>
        </w:rPr>
        <w:br/>
        <w:t>     (Пункт дополнительно включен с 5 февраля 2015 года</w:t>
      </w:r>
      <w:r>
        <w:rPr>
          <w:rStyle w:val="apple-converted-space"/>
          <w:rFonts w:ascii="Arial" w:hAnsi="Arial" w:cs="Arial"/>
          <w:color w:val="2D2D2D"/>
          <w:spacing w:val="2"/>
          <w:sz w:val="21"/>
          <w:szCs w:val="21"/>
        </w:rPr>
        <w:t> </w:t>
      </w:r>
      <w:hyperlink r:id="rId337"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66. В случае если объекты по производству электрической энергии (мощности)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r>
        <w:rPr>
          <w:rFonts w:ascii="Arial" w:hAnsi="Arial" w:cs="Arial"/>
          <w:color w:val="2D2D2D"/>
          <w:spacing w:val="2"/>
          <w:sz w:val="21"/>
          <w:szCs w:val="21"/>
        </w:rPr>
        <w:br/>
        <w:t>     </w:t>
      </w:r>
      <w:r>
        <w:rPr>
          <w:rFonts w:ascii="Arial" w:hAnsi="Arial" w:cs="Arial"/>
          <w:color w:val="2D2D2D"/>
          <w:spacing w:val="2"/>
          <w:sz w:val="21"/>
          <w:szCs w:val="21"/>
        </w:rPr>
        <w:br/>
        <w:t xml:space="preserve">     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w:t>
      </w:r>
      <w:r>
        <w:rPr>
          <w:rFonts w:ascii="Arial" w:hAnsi="Arial" w:cs="Arial"/>
          <w:color w:val="2D2D2D"/>
          <w:spacing w:val="2"/>
          <w:sz w:val="21"/>
          <w:szCs w:val="21"/>
        </w:rPr>
        <w:lastRenderedPageBreak/>
        <w:t>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67. Пункт утратил силу с 5 февраля 2015 года -</w:t>
      </w:r>
      <w:r>
        <w:rPr>
          <w:rStyle w:val="apple-converted-space"/>
          <w:rFonts w:ascii="Arial" w:hAnsi="Arial" w:cs="Arial"/>
          <w:color w:val="2D2D2D"/>
          <w:spacing w:val="2"/>
          <w:sz w:val="21"/>
          <w:szCs w:val="21"/>
        </w:rPr>
        <w:t> </w:t>
      </w:r>
      <w:hyperlink r:id="rId338" w:history="1">
        <w:r>
          <w:rPr>
            <w:rStyle w:val="a3"/>
            <w:rFonts w:ascii="Arial" w:hAnsi="Arial" w:cs="Arial"/>
            <w:color w:val="00466E"/>
            <w:spacing w:val="2"/>
            <w:sz w:val="21"/>
            <w:szCs w:val="21"/>
          </w:rPr>
          <w:t>постановление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w:t>
      </w:r>
      <w:r>
        <w:rPr>
          <w:rStyle w:val="apple-converted-space"/>
          <w:rFonts w:ascii="Arial" w:hAnsi="Arial" w:cs="Arial"/>
          <w:color w:val="2D2D2D"/>
          <w:spacing w:val="2"/>
          <w:sz w:val="21"/>
          <w:szCs w:val="21"/>
        </w:rPr>
        <w:t> </w:t>
      </w:r>
      <w:hyperlink r:id="rId339" w:history="1">
        <w:r>
          <w:rPr>
            <w:rStyle w:val="a3"/>
            <w:rFonts w:ascii="Arial" w:hAnsi="Arial" w:cs="Arial"/>
            <w:color w:val="00466E"/>
            <w:spacing w:val="2"/>
            <w:sz w:val="21"/>
            <w:szCs w:val="21"/>
          </w:rPr>
          <w: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340" w:history="1">
        <w:r>
          <w:rPr>
            <w:rStyle w:val="a3"/>
            <w:rFonts w:ascii="Arial" w:hAnsi="Arial" w:cs="Arial"/>
            <w:color w:val="00466E"/>
            <w:spacing w:val="2"/>
            <w:sz w:val="21"/>
            <w:szCs w:val="21"/>
          </w:rPr>
          <w:t>постановлением Правительства Российской Федерации от 14 февраля 2012 года N 124</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w:t>
      </w:r>
      <w:hyperlink r:id="rId341"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Fonts w:ascii="Arial" w:hAnsi="Arial" w:cs="Arial"/>
          <w:color w:val="2D2D2D"/>
          <w:spacing w:val="2"/>
          <w:sz w:val="21"/>
          <w:szCs w:val="21"/>
        </w:rPr>
        <w:t>, заключают договоры энергоснабжения с гарантирующим поставщиком.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w:t>
      </w:r>
      <w:r>
        <w:rPr>
          <w:rStyle w:val="apple-converted-space"/>
          <w:rFonts w:ascii="Arial" w:hAnsi="Arial" w:cs="Arial"/>
          <w:color w:val="2D2D2D"/>
          <w:spacing w:val="2"/>
          <w:sz w:val="21"/>
          <w:szCs w:val="21"/>
        </w:rPr>
        <w:t> </w:t>
      </w:r>
      <w:hyperlink r:id="rId342"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71. Граждане - потребители электрической энергии, за исключением граждан, указанных в</w:t>
      </w:r>
      <w:hyperlink r:id="rId343" w:history="1">
        <w:r>
          <w:rPr>
            <w:rStyle w:val="a3"/>
            <w:rFonts w:ascii="Arial" w:hAnsi="Arial" w:cs="Arial"/>
            <w:color w:val="00466E"/>
            <w:spacing w:val="2"/>
            <w:sz w:val="21"/>
            <w:szCs w:val="21"/>
          </w:rPr>
          <w:t>пункте 69 настоящего документа</w:t>
        </w:r>
      </w:hyperlink>
      <w:r>
        <w:rPr>
          <w:rFonts w:ascii="Arial" w:hAnsi="Arial" w:cs="Arial"/>
          <w:color w:val="2D2D2D"/>
          <w:spacing w:val="2"/>
          <w:sz w:val="21"/>
          <w:szCs w:val="21"/>
        </w:rPr>
        <w:t>,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72. Действие договора энергоснабжения между гарантирующим поставщиком и гражданином, указанным в</w:t>
      </w:r>
      <w:r>
        <w:rPr>
          <w:rStyle w:val="apple-converted-space"/>
          <w:rFonts w:ascii="Arial" w:hAnsi="Arial" w:cs="Arial"/>
          <w:color w:val="2D2D2D"/>
          <w:spacing w:val="2"/>
          <w:sz w:val="21"/>
          <w:szCs w:val="21"/>
        </w:rPr>
        <w:t> </w:t>
      </w:r>
      <w:hyperlink r:id="rId344" w:history="1">
        <w:r>
          <w:rPr>
            <w:rStyle w:val="a3"/>
            <w:rFonts w:ascii="Arial" w:hAnsi="Arial" w:cs="Arial"/>
            <w:color w:val="00466E"/>
            <w:spacing w:val="2"/>
            <w:sz w:val="21"/>
            <w:szCs w:val="21"/>
          </w:rPr>
          <w:t>пункте 71 настоящего документа</w:t>
        </w:r>
      </w:hyperlink>
      <w:r>
        <w:rPr>
          <w:rFonts w:ascii="Arial" w:hAnsi="Arial" w:cs="Arial"/>
          <w:color w:val="2D2D2D"/>
          <w:spacing w:val="2"/>
          <w:sz w:val="21"/>
          <w:szCs w:val="21"/>
        </w:rPr>
        <w:t>, не ставится в зависимость от факта составления документа, подписанного сторонами в письменной форме.</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73. Наличие заключенного гражданином, указанным в</w:t>
      </w:r>
      <w:r>
        <w:rPr>
          <w:rStyle w:val="apple-converted-space"/>
          <w:rFonts w:ascii="Arial" w:hAnsi="Arial" w:cs="Arial"/>
          <w:color w:val="2D2D2D"/>
          <w:spacing w:val="2"/>
          <w:sz w:val="21"/>
          <w:szCs w:val="21"/>
        </w:rPr>
        <w:t> </w:t>
      </w:r>
      <w:hyperlink r:id="rId345" w:history="1">
        <w:r>
          <w:rPr>
            <w:rStyle w:val="a3"/>
            <w:rFonts w:ascii="Arial" w:hAnsi="Arial" w:cs="Arial"/>
            <w:color w:val="00466E"/>
            <w:spacing w:val="2"/>
            <w:sz w:val="21"/>
            <w:szCs w:val="21"/>
          </w:rPr>
          <w:t>пункте 71 настоящего документа</w:t>
        </w:r>
      </w:hyperlink>
      <w:r>
        <w:rPr>
          <w:rFonts w:ascii="Arial" w:hAnsi="Arial" w:cs="Arial"/>
          <w:color w:val="2D2D2D"/>
          <w:spacing w:val="2"/>
          <w:sz w:val="21"/>
          <w:szCs w:val="21"/>
        </w:rPr>
        <w:t>,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r>
        <w:rPr>
          <w:rFonts w:ascii="Arial" w:hAnsi="Arial" w:cs="Arial"/>
          <w:color w:val="2D2D2D"/>
          <w:spacing w:val="2"/>
          <w:sz w:val="21"/>
          <w:szCs w:val="21"/>
        </w:rPr>
        <w:br/>
        <w:t>     </w:t>
      </w:r>
      <w:r>
        <w:rPr>
          <w:rFonts w:ascii="Arial" w:hAnsi="Arial" w:cs="Arial"/>
          <w:color w:val="2D2D2D"/>
          <w:spacing w:val="2"/>
          <w:sz w:val="21"/>
          <w:szCs w:val="21"/>
        </w:rPr>
        <w:br/>
        <w:t>     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r>
        <w:rPr>
          <w:rFonts w:ascii="Arial" w:hAnsi="Arial" w:cs="Arial"/>
          <w:color w:val="2D2D2D"/>
          <w:spacing w:val="2"/>
          <w:sz w:val="21"/>
          <w:szCs w:val="21"/>
        </w:rPr>
        <w:br/>
        <w:t>     </w:t>
      </w:r>
      <w:r>
        <w:rPr>
          <w:rFonts w:ascii="Arial" w:hAnsi="Arial" w:cs="Arial"/>
          <w:color w:val="2D2D2D"/>
          <w:spacing w:val="2"/>
          <w:sz w:val="21"/>
          <w:szCs w:val="21"/>
        </w:rPr>
        <w:br/>
        <w:t>     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r>
        <w:rPr>
          <w:rFonts w:ascii="Arial" w:hAnsi="Arial" w:cs="Arial"/>
          <w:color w:val="2D2D2D"/>
          <w:spacing w:val="2"/>
          <w:sz w:val="21"/>
          <w:szCs w:val="21"/>
        </w:rPr>
        <w:br/>
        <w:t>     </w:t>
      </w:r>
      <w:r>
        <w:rPr>
          <w:rFonts w:ascii="Arial" w:hAnsi="Arial" w:cs="Arial"/>
          <w:color w:val="2D2D2D"/>
          <w:spacing w:val="2"/>
          <w:sz w:val="21"/>
          <w:szCs w:val="21"/>
        </w:rPr>
        <w:br/>
        <w:t>     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74. В случае если гражданин, указанный в</w:t>
      </w:r>
      <w:r>
        <w:rPr>
          <w:rStyle w:val="apple-converted-space"/>
          <w:rFonts w:ascii="Arial" w:hAnsi="Arial" w:cs="Arial"/>
          <w:color w:val="2D2D2D"/>
          <w:spacing w:val="2"/>
          <w:sz w:val="21"/>
          <w:szCs w:val="21"/>
        </w:rPr>
        <w:t> </w:t>
      </w:r>
      <w:hyperlink r:id="rId346" w:history="1">
        <w:r>
          <w:rPr>
            <w:rStyle w:val="a3"/>
            <w:rFonts w:ascii="Arial" w:hAnsi="Arial" w:cs="Arial"/>
            <w:color w:val="00466E"/>
            <w:spacing w:val="2"/>
            <w:sz w:val="21"/>
            <w:szCs w:val="21"/>
          </w:rPr>
          <w:t>пункте 71 настоящего документа</w:t>
        </w:r>
      </w:hyperlink>
      <w:r>
        <w:rPr>
          <w:rFonts w:ascii="Arial" w:hAnsi="Arial" w:cs="Arial"/>
          <w:color w:val="2D2D2D"/>
          <w:spacing w:val="2"/>
          <w:sz w:val="21"/>
          <w:szCs w:val="21"/>
        </w:rPr>
        <w:t>,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w:t>
      </w:r>
      <w:r>
        <w:rPr>
          <w:rStyle w:val="apple-converted-space"/>
          <w:rFonts w:ascii="Arial" w:hAnsi="Arial" w:cs="Arial"/>
          <w:color w:val="2D2D2D"/>
          <w:spacing w:val="2"/>
          <w:sz w:val="21"/>
          <w:szCs w:val="21"/>
        </w:rPr>
        <w:t> </w:t>
      </w:r>
      <w:hyperlink r:id="rId347" w:history="1">
        <w:r>
          <w:rPr>
            <w:rStyle w:val="a3"/>
            <w:rFonts w:ascii="Arial" w:hAnsi="Arial" w:cs="Arial"/>
            <w:color w:val="00466E"/>
            <w:spacing w:val="2"/>
            <w:sz w:val="21"/>
            <w:szCs w:val="21"/>
          </w:rPr>
          <w:t>пункте 34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w:t>
      </w:r>
      <w:r>
        <w:rPr>
          <w:rStyle w:val="apple-converted-space"/>
          <w:rFonts w:ascii="Arial" w:hAnsi="Arial" w:cs="Arial"/>
          <w:color w:val="2D2D2D"/>
          <w:spacing w:val="2"/>
          <w:sz w:val="21"/>
          <w:szCs w:val="21"/>
        </w:rPr>
        <w:t> </w:t>
      </w:r>
      <w:hyperlink r:id="rId348" w:history="1">
        <w:r>
          <w:rPr>
            <w:rStyle w:val="a3"/>
            <w:rFonts w:ascii="Arial" w:hAnsi="Arial" w:cs="Arial"/>
            <w:color w:val="00466E"/>
            <w:spacing w:val="2"/>
            <w:sz w:val="21"/>
            <w:szCs w:val="21"/>
          </w:rPr>
          <w:t>пунктом 33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w:t>
      </w:r>
      <w:r>
        <w:rPr>
          <w:rStyle w:val="apple-converted-space"/>
          <w:rFonts w:ascii="Arial" w:hAnsi="Arial" w:cs="Arial"/>
          <w:color w:val="2D2D2D"/>
          <w:spacing w:val="2"/>
          <w:sz w:val="21"/>
          <w:szCs w:val="21"/>
        </w:rPr>
        <w:t> </w:t>
      </w:r>
      <w:hyperlink r:id="rId349" w:history="1">
        <w:r>
          <w:rPr>
            <w:rStyle w:val="a3"/>
            <w:rFonts w:ascii="Arial" w:hAnsi="Arial" w:cs="Arial"/>
            <w:color w:val="00466E"/>
            <w:spacing w:val="2"/>
            <w:sz w:val="21"/>
            <w:szCs w:val="21"/>
          </w:rPr>
          <w:t>пунктом 34 настоящего документа</w:t>
        </w:r>
      </w:hyperlink>
      <w:r>
        <w:rPr>
          <w:rFonts w:ascii="Arial" w:hAnsi="Arial" w:cs="Arial"/>
          <w:color w:val="2D2D2D"/>
          <w:spacing w:val="2"/>
          <w:sz w:val="21"/>
          <w:szCs w:val="21"/>
        </w:rPr>
        <w:t>,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r>
        <w:rPr>
          <w:rFonts w:ascii="Arial" w:hAnsi="Arial" w:cs="Arial"/>
          <w:color w:val="2D2D2D"/>
          <w:spacing w:val="2"/>
          <w:sz w:val="21"/>
          <w:szCs w:val="21"/>
        </w:rPr>
        <w:br/>
        <w:t>     </w:t>
      </w:r>
      <w:r>
        <w:rPr>
          <w:rFonts w:ascii="Arial" w:hAnsi="Arial" w:cs="Arial"/>
          <w:color w:val="2D2D2D"/>
          <w:spacing w:val="2"/>
          <w:sz w:val="21"/>
          <w:szCs w:val="21"/>
        </w:rPr>
        <w:br/>
        <w:t>     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bookmarkStart w:id="0" w:name="_GoBack"/>
      <w:bookmarkEnd w:id="0"/>
      <w:r>
        <w:rPr>
          <w:rFonts w:ascii="Arial" w:hAnsi="Arial" w:cs="Arial"/>
          <w:color w:val="2D2D2D"/>
          <w:spacing w:val="2"/>
          <w:sz w:val="21"/>
          <w:szCs w:val="21"/>
        </w:rPr>
        <w:t>75. Договором энергоснабжения между гарантирующим поставщиком и гражданином, указанным в</w:t>
      </w:r>
      <w:r>
        <w:rPr>
          <w:rStyle w:val="apple-converted-space"/>
          <w:rFonts w:ascii="Arial" w:hAnsi="Arial" w:cs="Arial"/>
          <w:color w:val="2D2D2D"/>
          <w:spacing w:val="2"/>
          <w:sz w:val="21"/>
          <w:szCs w:val="21"/>
        </w:rPr>
        <w:t> </w:t>
      </w:r>
      <w:hyperlink r:id="rId350" w:history="1">
        <w:r>
          <w:rPr>
            <w:rStyle w:val="a3"/>
            <w:rFonts w:ascii="Arial" w:hAnsi="Arial" w:cs="Arial"/>
            <w:color w:val="00466E"/>
            <w:spacing w:val="2"/>
            <w:sz w:val="21"/>
            <w:szCs w:val="21"/>
          </w:rPr>
          <w:t>пункте 71 настоящего документа</w:t>
        </w:r>
      </w:hyperlink>
      <w:r>
        <w:rPr>
          <w:rFonts w:ascii="Arial" w:hAnsi="Arial" w:cs="Arial"/>
          <w:color w:val="2D2D2D"/>
          <w:spacing w:val="2"/>
          <w:sz w:val="21"/>
          <w:szCs w:val="21"/>
        </w:rPr>
        <w:t>,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r>
        <w:rPr>
          <w:rFonts w:ascii="Arial" w:hAnsi="Arial" w:cs="Arial"/>
          <w:color w:val="2D2D2D"/>
          <w:spacing w:val="2"/>
          <w:sz w:val="21"/>
          <w:szCs w:val="21"/>
        </w:rPr>
        <w:br/>
        <w:t>     </w:t>
      </w:r>
      <w:r>
        <w:rPr>
          <w:rFonts w:ascii="Arial" w:hAnsi="Arial" w:cs="Arial"/>
          <w:color w:val="2D2D2D"/>
          <w:spacing w:val="2"/>
          <w:sz w:val="21"/>
          <w:szCs w:val="21"/>
        </w:rPr>
        <w:br/>
        <w:t>     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76. Гарантирующий поставщик не вправе устанавливать в договорах энергоснабжения с гражданами, указанными в</w:t>
      </w:r>
      <w:r>
        <w:rPr>
          <w:rStyle w:val="apple-converted-space"/>
          <w:rFonts w:ascii="Arial" w:hAnsi="Arial" w:cs="Arial"/>
          <w:color w:val="2D2D2D"/>
          <w:spacing w:val="2"/>
          <w:sz w:val="21"/>
          <w:szCs w:val="21"/>
        </w:rPr>
        <w:t> </w:t>
      </w:r>
      <w:hyperlink r:id="rId351" w:history="1">
        <w:r>
          <w:rPr>
            <w:rStyle w:val="a3"/>
            <w:rFonts w:ascii="Arial" w:hAnsi="Arial" w:cs="Arial"/>
            <w:color w:val="00466E"/>
            <w:spacing w:val="2"/>
            <w:sz w:val="21"/>
            <w:szCs w:val="21"/>
          </w:rPr>
          <w:t>пункте 71 настоящего документа</w:t>
        </w:r>
      </w:hyperlink>
      <w:r>
        <w:rPr>
          <w:rFonts w:ascii="Arial" w:hAnsi="Arial" w:cs="Arial"/>
          <w:color w:val="2D2D2D"/>
          <w:spacing w:val="2"/>
          <w:sz w:val="21"/>
          <w:szCs w:val="21"/>
        </w:rPr>
        <w:t>, иные требования к приборам учета электрической энергии, чем требования, предусмотренные</w:t>
      </w:r>
      <w:r>
        <w:rPr>
          <w:rStyle w:val="apple-converted-space"/>
          <w:rFonts w:ascii="Arial" w:hAnsi="Arial" w:cs="Arial"/>
          <w:color w:val="2D2D2D"/>
          <w:spacing w:val="2"/>
          <w:sz w:val="21"/>
          <w:szCs w:val="21"/>
        </w:rPr>
        <w:t> </w:t>
      </w:r>
      <w:hyperlink r:id="rId352" w:history="1">
        <w:r>
          <w:rPr>
            <w:rStyle w:val="a3"/>
            <w:rFonts w:ascii="Arial" w:hAnsi="Arial" w:cs="Arial"/>
            <w:color w:val="00466E"/>
            <w:spacing w:val="2"/>
            <w:sz w:val="21"/>
            <w:szCs w:val="21"/>
          </w:rPr>
          <w:t>разделом X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иными нормативными правовыми актами. При этом установка приборов учета электрической энергии более высокого класса точности и (или) обладающих дополнительными функциями осуществляется за счет потребителя только при его согласии.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77. При возникновении у гражданина, указанного в</w:t>
      </w:r>
      <w:r>
        <w:rPr>
          <w:rStyle w:val="apple-converted-space"/>
          <w:rFonts w:ascii="Arial" w:hAnsi="Arial" w:cs="Arial"/>
          <w:color w:val="2D2D2D"/>
          <w:spacing w:val="2"/>
          <w:sz w:val="21"/>
          <w:szCs w:val="21"/>
        </w:rPr>
        <w:t> </w:t>
      </w:r>
      <w:hyperlink r:id="rId353" w:history="1">
        <w:r>
          <w:rPr>
            <w:rStyle w:val="a3"/>
            <w:rFonts w:ascii="Arial" w:hAnsi="Arial" w:cs="Arial"/>
            <w:color w:val="00466E"/>
            <w:spacing w:val="2"/>
            <w:sz w:val="21"/>
            <w:szCs w:val="21"/>
          </w:rPr>
          <w:t>пункте 71 настоящего документа</w:t>
        </w:r>
      </w:hyperlink>
      <w:r>
        <w:rPr>
          <w:rFonts w:ascii="Arial" w:hAnsi="Arial" w:cs="Arial"/>
          <w:color w:val="2D2D2D"/>
          <w:spacing w:val="2"/>
          <w:sz w:val="21"/>
          <w:szCs w:val="21"/>
        </w:rPr>
        <w:t>,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w:t>
      </w:r>
      <w:r>
        <w:rPr>
          <w:rStyle w:val="apple-converted-space"/>
          <w:rFonts w:ascii="Arial" w:hAnsi="Arial" w:cs="Arial"/>
          <w:color w:val="2D2D2D"/>
          <w:spacing w:val="2"/>
          <w:sz w:val="21"/>
          <w:szCs w:val="21"/>
        </w:rPr>
        <w:t> </w:t>
      </w:r>
      <w:hyperlink r:id="rId354" w:history="1">
        <w:r>
          <w:rPr>
            <w:rStyle w:val="a3"/>
            <w:rFonts w:ascii="Arial" w:hAnsi="Arial" w:cs="Arial"/>
            <w:color w:val="00466E"/>
            <w:spacing w:val="2"/>
            <w:sz w:val="21"/>
            <w:szCs w:val="21"/>
          </w:rPr>
          <w:t>Правилами полного и (или) частичного ограничения режима потребления электрической энергии</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w:t>
      </w:r>
    </w:p>
    <w:p w:rsidR="001A61FE" w:rsidRDefault="001A61FE" w:rsidP="001A61FE">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IV. Порядок осуществления расчетов за электрическую энергию (мощность), в том числе при продаже по нерегулируемым ценам</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r>
        <w:rPr>
          <w:rFonts w:ascii="Arial" w:hAnsi="Arial" w:cs="Arial"/>
          <w:color w:val="2D2D2D"/>
          <w:spacing w:val="2"/>
          <w:sz w:val="21"/>
          <w:szCs w:val="21"/>
        </w:rPr>
        <w:br/>
        <w:t>     </w:t>
      </w:r>
      <w:r>
        <w:rPr>
          <w:rFonts w:ascii="Arial" w:hAnsi="Arial" w:cs="Arial"/>
          <w:color w:val="2D2D2D"/>
          <w:spacing w:val="2"/>
          <w:sz w:val="21"/>
          <w:szCs w:val="21"/>
        </w:rPr>
        <w:br/>
        <w:t>     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r>
        <w:rPr>
          <w:rFonts w:ascii="Arial" w:hAnsi="Arial" w:cs="Arial"/>
          <w:color w:val="2D2D2D"/>
          <w:spacing w:val="2"/>
          <w:sz w:val="21"/>
          <w:szCs w:val="21"/>
        </w:rPr>
        <w:br/>
        <w:t>     </w:t>
      </w:r>
      <w:r>
        <w:rPr>
          <w:rFonts w:ascii="Arial" w:hAnsi="Arial" w:cs="Arial"/>
          <w:color w:val="2D2D2D"/>
          <w:spacing w:val="2"/>
          <w:sz w:val="21"/>
          <w:szCs w:val="21"/>
        </w:rPr>
        <w:br/>
        <w:t>     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w:t>
      </w:r>
      <w:r>
        <w:rPr>
          <w:rStyle w:val="apple-converted-space"/>
          <w:rFonts w:ascii="Arial" w:hAnsi="Arial" w:cs="Arial"/>
          <w:color w:val="2D2D2D"/>
          <w:spacing w:val="2"/>
          <w:sz w:val="21"/>
          <w:szCs w:val="21"/>
        </w:rPr>
        <w:t> </w:t>
      </w:r>
      <w:hyperlink r:id="rId355" w:history="1">
        <w:r>
          <w:rPr>
            <w:rStyle w:val="a3"/>
            <w:rFonts w:ascii="Arial" w:hAnsi="Arial" w:cs="Arial"/>
            <w:color w:val="00466E"/>
            <w:spacing w:val="2"/>
            <w:sz w:val="21"/>
            <w:szCs w:val="21"/>
          </w:rPr>
          <w:t>Правилами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w:t>
        </w:r>
      </w:hyperlink>
      <w:r>
        <w:rPr>
          <w:rFonts w:ascii="Arial" w:hAnsi="Arial" w:cs="Arial"/>
          <w:color w:val="2D2D2D"/>
          <w:spacing w:val="2"/>
          <w:sz w:val="21"/>
          <w:szCs w:val="21"/>
        </w:rPr>
        <w:t>, утвержденными</w:t>
      </w:r>
      <w:hyperlink r:id="rId356" w:history="1">
        <w:r>
          <w:rPr>
            <w:rStyle w:val="a3"/>
            <w:rFonts w:ascii="Arial" w:hAnsi="Arial" w:cs="Arial"/>
            <w:color w:val="00466E"/>
            <w:spacing w:val="2"/>
            <w:sz w:val="21"/>
            <w:szCs w:val="21"/>
          </w:rPr>
          <w:t>постановлением Правительства Российской Федерации от 14 февраля 2009 года N 114</w:t>
        </w:r>
      </w:hyperlink>
      <w:r>
        <w:rPr>
          <w:rFonts w:ascii="Arial" w:hAnsi="Arial" w:cs="Arial"/>
          <w:color w:val="2D2D2D"/>
          <w:spacing w:val="2"/>
          <w:sz w:val="21"/>
          <w:szCs w:val="21"/>
        </w:rPr>
        <w:t>,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78_1.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равна произведению суммарных за расчетный период объемов продажи электрической энергии (мощности), определенных в соответствии с</w:t>
      </w:r>
      <w:r>
        <w:rPr>
          <w:rStyle w:val="apple-converted-space"/>
          <w:rFonts w:ascii="Arial" w:hAnsi="Arial" w:cs="Arial"/>
          <w:color w:val="2D2D2D"/>
          <w:spacing w:val="2"/>
          <w:sz w:val="21"/>
          <w:szCs w:val="21"/>
        </w:rPr>
        <w:t> </w:t>
      </w:r>
      <w:hyperlink r:id="rId357" w:history="1">
        <w:r>
          <w:rPr>
            <w:rStyle w:val="a3"/>
            <w:rFonts w:ascii="Arial" w:hAnsi="Arial" w:cs="Arial"/>
            <w:color w:val="00466E"/>
            <w:spacing w:val="2"/>
            <w:sz w:val="21"/>
            <w:szCs w:val="21"/>
          </w:rPr>
          <w:t>пунктом 65_2 настоящего документа</w:t>
        </w:r>
      </w:hyperlink>
      <w:r>
        <w:rPr>
          <w:rFonts w:ascii="Arial" w:hAnsi="Arial" w:cs="Arial"/>
          <w:color w:val="2D2D2D"/>
          <w:spacing w:val="2"/>
          <w:sz w:val="21"/>
          <w:szCs w:val="21"/>
        </w:rPr>
        <w:t xml:space="preserve">, и цены (тарифа) на электрическую энергию (мощность), произведенную на квалифицированном генерирующем объекте и </w:t>
      </w:r>
      <w:r>
        <w:rPr>
          <w:rFonts w:ascii="Arial" w:hAnsi="Arial" w:cs="Arial"/>
          <w:color w:val="2D2D2D"/>
          <w:spacing w:val="2"/>
          <w:sz w:val="21"/>
          <w:szCs w:val="21"/>
        </w:rPr>
        <w:lastRenderedPageBreak/>
        <w:t>приобретаемую в целях компенсации потерь в электрических сетях, устанавливаемой в соответствии с</w:t>
      </w:r>
      <w:r>
        <w:rPr>
          <w:rStyle w:val="apple-converted-space"/>
          <w:rFonts w:ascii="Arial" w:hAnsi="Arial" w:cs="Arial"/>
          <w:color w:val="2D2D2D"/>
          <w:spacing w:val="2"/>
          <w:sz w:val="21"/>
          <w:szCs w:val="21"/>
        </w:rPr>
        <w:t> </w:t>
      </w:r>
      <w:hyperlink r:id="rId358"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Fonts w:ascii="Arial" w:hAnsi="Arial" w:cs="Arial"/>
          <w:color w:val="2D2D2D"/>
          <w:spacing w:val="2"/>
          <w:sz w:val="21"/>
          <w:szCs w:val="21"/>
        </w:rPr>
        <w:t>, утвержденными</w:t>
      </w:r>
      <w:hyperlink r:id="rId359" w:history="1">
        <w:r>
          <w:rPr>
            <w:rStyle w:val="a3"/>
            <w:rFonts w:ascii="Arial" w:hAnsi="Arial" w:cs="Arial"/>
            <w:color w:val="00466E"/>
            <w:spacing w:val="2"/>
            <w:sz w:val="21"/>
            <w:szCs w:val="21"/>
          </w:rPr>
          <w:t>постановлением Правительства Российской Федерации от 29 декабря 2011 года N 1178 "О ценообразовании в области регулируемых цен (тарифов) в электроэнергетике"</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(далее -</w:t>
      </w:r>
      <w:r>
        <w:rPr>
          <w:rStyle w:val="apple-converted-space"/>
          <w:rFonts w:ascii="Arial" w:hAnsi="Arial" w:cs="Arial"/>
          <w:color w:val="2D2D2D"/>
          <w:spacing w:val="2"/>
          <w:sz w:val="21"/>
          <w:szCs w:val="21"/>
        </w:rPr>
        <w:t> </w:t>
      </w:r>
      <w:hyperlink r:id="rId360" w:history="1">
        <w:r>
          <w:rPr>
            <w:rStyle w:val="a3"/>
            <w:rFonts w:ascii="Arial" w:hAnsi="Arial" w:cs="Arial"/>
            <w:color w:val="00466E"/>
            <w:spacing w:val="2"/>
            <w:sz w:val="21"/>
            <w:szCs w:val="21"/>
          </w:rPr>
          <w:t>Основы ценообразования в области регулируемых цен (тарифов) в электроэнергетике</w:t>
        </w:r>
      </w:hyperlink>
      <w:r>
        <w:rPr>
          <w:rFonts w:ascii="Arial" w:hAnsi="Arial" w:cs="Arial"/>
          <w:color w:val="2D2D2D"/>
          <w:spacing w:val="2"/>
          <w:sz w:val="21"/>
          <w:szCs w:val="21"/>
        </w:rPr>
        <w:t>).</w:t>
      </w:r>
      <w:r>
        <w:rPr>
          <w:rFonts w:ascii="Arial" w:hAnsi="Arial" w:cs="Arial"/>
          <w:color w:val="2D2D2D"/>
          <w:spacing w:val="2"/>
          <w:sz w:val="21"/>
          <w:szCs w:val="21"/>
        </w:rPr>
        <w:br/>
        <w:t>     (Пункт дополнительно включен с 5 февраля 2015 года</w:t>
      </w:r>
      <w:r>
        <w:rPr>
          <w:rStyle w:val="apple-converted-space"/>
          <w:rFonts w:ascii="Arial" w:hAnsi="Arial" w:cs="Arial"/>
          <w:color w:val="2D2D2D"/>
          <w:spacing w:val="2"/>
          <w:sz w:val="21"/>
          <w:szCs w:val="21"/>
        </w:rPr>
        <w:t> </w:t>
      </w:r>
      <w:hyperlink r:id="rId361"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79. Расчетным периодом для осуществления расчетов потребителей (покупателей) с гарантирующими поставщиками является 1 месяц.</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начиная с 1 июля 2012 года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w:t>
      </w:r>
      <w:r>
        <w:rPr>
          <w:rStyle w:val="apple-converted-space"/>
          <w:rFonts w:ascii="Arial" w:hAnsi="Arial" w:cs="Arial"/>
          <w:color w:val="2D2D2D"/>
          <w:spacing w:val="2"/>
          <w:sz w:val="21"/>
          <w:szCs w:val="21"/>
        </w:rPr>
        <w:t> </w:t>
      </w:r>
      <w:hyperlink r:id="rId362"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r>
        <w:rPr>
          <w:rFonts w:ascii="Arial" w:hAnsi="Arial" w:cs="Arial"/>
          <w:color w:val="2D2D2D"/>
          <w:spacing w:val="2"/>
          <w:sz w:val="21"/>
          <w:szCs w:val="21"/>
        </w:rPr>
        <w:br/>
        <w:t>     </w:t>
      </w:r>
      <w:r>
        <w:rPr>
          <w:rFonts w:ascii="Arial" w:hAnsi="Arial" w:cs="Arial"/>
          <w:color w:val="2D2D2D"/>
          <w:spacing w:val="2"/>
          <w:sz w:val="21"/>
          <w:szCs w:val="21"/>
        </w:rPr>
        <w:br/>
        <w:t>     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r>
        <w:rPr>
          <w:rFonts w:ascii="Arial" w:hAnsi="Arial" w:cs="Arial"/>
          <w:color w:val="2D2D2D"/>
          <w:spacing w:val="2"/>
          <w:sz w:val="21"/>
          <w:szCs w:val="21"/>
        </w:rPr>
        <w:br/>
        <w:t>     </w:t>
      </w:r>
      <w:r>
        <w:rPr>
          <w:rFonts w:ascii="Arial" w:hAnsi="Arial" w:cs="Arial"/>
          <w:color w:val="2D2D2D"/>
          <w:spacing w:val="2"/>
          <w:sz w:val="21"/>
          <w:szCs w:val="21"/>
        </w:rPr>
        <w:br/>
        <w:t>     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82. Если иное не установлено</w:t>
      </w:r>
      <w:r>
        <w:rPr>
          <w:rStyle w:val="apple-converted-space"/>
          <w:rFonts w:ascii="Arial" w:hAnsi="Arial" w:cs="Arial"/>
          <w:color w:val="2D2D2D"/>
          <w:spacing w:val="2"/>
          <w:sz w:val="21"/>
          <w:szCs w:val="21"/>
        </w:rPr>
        <w:t> </w:t>
      </w:r>
      <w:hyperlink r:id="rId363" w:history="1">
        <w:r>
          <w:rPr>
            <w:rStyle w:val="a3"/>
            <w:rFonts w:ascii="Arial" w:hAnsi="Arial" w:cs="Arial"/>
            <w:color w:val="00466E"/>
            <w:spacing w:val="2"/>
            <w:sz w:val="21"/>
            <w:szCs w:val="21"/>
          </w:rPr>
          <w:t>пунктом 81 настоящего документа</w:t>
        </w:r>
      </w:hyperlink>
      <w:r>
        <w:rPr>
          <w:rFonts w:ascii="Arial" w:hAnsi="Arial" w:cs="Arial"/>
          <w:color w:val="2D2D2D"/>
          <w:spacing w:val="2"/>
          <w:sz w:val="21"/>
          <w:szCs w:val="21"/>
        </w:rPr>
        <w:t>,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r>
        <w:rPr>
          <w:rFonts w:ascii="Arial" w:hAnsi="Arial" w:cs="Arial"/>
          <w:color w:val="2D2D2D"/>
          <w:spacing w:val="2"/>
          <w:sz w:val="21"/>
          <w:szCs w:val="21"/>
        </w:rPr>
        <w:br/>
        <w:t>     </w:t>
      </w:r>
      <w:r>
        <w:rPr>
          <w:rFonts w:ascii="Arial" w:hAnsi="Arial" w:cs="Arial"/>
          <w:color w:val="2D2D2D"/>
          <w:spacing w:val="2"/>
          <w:sz w:val="21"/>
          <w:szCs w:val="21"/>
        </w:rPr>
        <w:br/>
        <w:t>     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зачитывается в счет платежа за месяц, следующий за месяцем, в котором была осуществлена такая оплата.</w:t>
      </w:r>
      <w:r>
        <w:rPr>
          <w:rFonts w:ascii="Arial" w:hAnsi="Arial" w:cs="Arial"/>
          <w:color w:val="2D2D2D"/>
          <w:spacing w:val="2"/>
          <w:sz w:val="21"/>
          <w:szCs w:val="21"/>
        </w:rPr>
        <w:br/>
        <w:t>     </w:t>
      </w:r>
      <w:r>
        <w:rPr>
          <w:rFonts w:ascii="Arial" w:hAnsi="Arial" w:cs="Arial"/>
          <w:color w:val="2D2D2D"/>
          <w:spacing w:val="2"/>
          <w:sz w:val="21"/>
          <w:szCs w:val="21"/>
        </w:rPr>
        <w:br/>
        <w:t>     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r>
        <w:rPr>
          <w:rFonts w:ascii="Arial" w:hAnsi="Arial" w:cs="Arial"/>
          <w:color w:val="2D2D2D"/>
          <w:spacing w:val="2"/>
          <w:sz w:val="21"/>
          <w:szCs w:val="21"/>
        </w:rPr>
        <w:br/>
        <w:t>     </w:t>
      </w:r>
      <w:r>
        <w:rPr>
          <w:rFonts w:ascii="Arial" w:hAnsi="Arial" w:cs="Arial"/>
          <w:color w:val="2D2D2D"/>
          <w:spacing w:val="2"/>
          <w:sz w:val="21"/>
          <w:szCs w:val="21"/>
        </w:rPr>
        <w:br/>
        <w:t>      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r>
        <w:rPr>
          <w:rFonts w:ascii="Arial" w:hAnsi="Arial" w:cs="Arial"/>
          <w:color w:val="2D2D2D"/>
          <w:spacing w:val="2"/>
          <w:sz w:val="21"/>
          <w:szCs w:val="21"/>
        </w:rPr>
        <w:br/>
        <w:t>     </w:t>
      </w:r>
      <w:r>
        <w:rPr>
          <w:rFonts w:ascii="Arial" w:hAnsi="Arial" w:cs="Arial"/>
          <w:color w:val="2D2D2D"/>
          <w:spacing w:val="2"/>
          <w:sz w:val="21"/>
          <w:szCs w:val="21"/>
        </w:rPr>
        <w:br/>
        <w:t>     на территориях субъектов Российской Федерации, не объединенных в ценовые зоны оптового рынка,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зоны оптового рынка, используется нерегулируемая цена на электрическую энергию (мощность) за последний расчетный период, в отношении </w:t>
      </w:r>
      <w:r>
        <w:rPr>
          <w:rFonts w:ascii="Arial" w:hAnsi="Arial" w:cs="Arial"/>
          <w:color w:val="2D2D2D"/>
          <w:spacing w:val="2"/>
          <w:sz w:val="21"/>
          <w:szCs w:val="21"/>
        </w:rPr>
        <w:lastRenderedPageBreak/>
        <w:t>которого она определена и официально опубликована для соответствующей ценовой категории с учетом дифференциации нерегулируемых цен,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r>
        <w:rPr>
          <w:rFonts w:ascii="Arial" w:hAnsi="Arial" w:cs="Arial"/>
          <w:color w:val="2D2D2D"/>
          <w:spacing w:val="2"/>
          <w:sz w:val="21"/>
          <w:szCs w:val="21"/>
        </w:rPr>
        <w:br/>
        <w:t>     </w:t>
      </w:r>
      <w:r>
        <w:rPr>
          <w:rFonts w:ascii="Arial" w:hAnsi="Arial" w:cs="Arial"/>
          <w:color w:val="2D2D2D"/>
          <w:spacing w:val="2"/>
          <w:sz w:val="21"/>
          <w:szCs w:val="21"/>
        </w:rPr>
        <w:br/>
        <w:t>     Подлежащий оплате объем покупки электрической энергии (мощности) для применения</w:t>
      </w:r>
      <w:hyperlink r:id="rId364" w:history="1">
        <w:r>
          <w:rPr>
            <w:rStyle w:val="a3"/>
            <w:rFonts w:ascii="Arial" w:hAnsi="Arial" w:cs="Arial"/>
            <w:color w:val="00466E"/>
            <w:spacing w:val="2"/>
            <w:sz w:val="21"/>
            <w:szCs w:val="21"/>
          </w:rPr>
          <w:t>пункта 82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принимается равным определяемому в соответствии с</w:t>
      </w:r>
      <w:hyperlink r:id="rId365" w:history="1">
        <w:r>
          <w:rPr>
            <w:rStyle w:val="a3"/>
            <w:rFonts w:ascii="Arial" w:hAnsi="Arial" w:cs="Arial"/>
            <w:color w:val="00466E"/>
            <w:spacing w:val="2"/>
            <w:sz w:val="21"/>
            <w:szCs w:val="21"/>
          </w:rPr>
          <w:t>разделом X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w:t>
      </w:r>
      <w:r>
        <w:rPr>
          <w:rStyle w:val="apple-converted-space"/>
          <w:rFonts w:ascii="Arial" w:hAnsi="Arial" w:cs="Arial"/>
          <w:color w:val="2D2D2D"/>
          <w:spacing w:val="2"/>
          <w:sz w:val="21"/>
          <w:szCs w:val="21"/>
        </w:rPr>
        <w:t> </w:t>
      </w:r>
      <w:hyperlink r:id="rId366"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(далее - максимальная мощность), и коэффициента оплаты мощности, равного 0,002824.</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w:t>
      </w:r>
      <w:r>
        <w:rPr>
          <w:rStyle w:val="apple-converted-space"/>
          <w:rFonts w:ascii="Arial" w:hAnsi="Arial" w:cs="Arial"/>
          <w:color w:val="2D2D2D"/>
          <w:spacing w:val="2"/>
          <w:sz w:val="21"/>
          <w:szCs w:val="21"/>
        </w:rPr>
        <w:t> </w:t>
      </w:r>
      <w:hyperlink r:id="rId367" w:history="1">
        <w:r>
          <w:rPr>
            <w:rStyle w:val="a3"/>
            <w:rFonts w:ascii="Arial" w:hAnsi="Arial" w:cs="Arial"/>
            <w:color w:val="00466E"/>
            <w:spacing w:val="2"/>
            <w:sz w:val="21"/>
            <w:szCs w:val="21"/>
          </w:rPr>
          <w:t>разделом Х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Стоимость объема бездоговорного потребления за весь период осуществления такого потребления на территориях субъектов Российской Федерации, объединенных в ценовые зоны оптового рынка, рассчитывается по нерегулируемой цене, определенной за расчетный период, в котором составлен акт о неучтенном потреблении электрической энергии, как сумма следующих составляющих:</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электрическую энергию на оптовом рынке, определенная по результатам конкурентных отборов на сутки вперед для балансирования системы коммерческим оператором за последний расчетный период, в отношении которого она определена и официально опубликована коммерческим оператором;</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368"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произведение коэффициента оплаты мощности, равного 0,002824, и средневзвешенной нерегулируемой цены на мощность на оптовом рынке за последний расчетный период, в отношении которого она определена и официально опубликована коммерческим оператором;</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369"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тариф на услуги по передаче электрической энергии на соответствующем уровне напряжения;</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сбытовая надбавка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w:t>
      </w:r>
      <w:r>
        <w:rPr>
          <w:rStyle w:val="apple-converted-space"/>
          <w:rFonts w:ascii="Arial" w:hAnsi="Arial" w:cs="Arial"/>
          <w:color w:val="2D2D2D"/>
          <w:spacing w:val="2"/>
          <w:sz w:val="21"/>
          <w:szCs w:val="21"/>
        </w:rPr>
        <w:t> </w:t>
      </w:r>
      <w:hyperlink r:id="rId370" w:history="1">
        <w:r>
          <w:rPr>
            <w:rStyle w:val="a3"/>
            <w:rFonts w:ascii="Arial" w:hAnsi="Arial" w:cs="Arial"/>
            <w:color w:val="00466E"/>
            <w:spacing w:val="2"/>
            <w:sz w:val="21"/>
            <w:szCs w:val="21"/>
          </w:rPr>
          <w:t>пунктом 101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Стоимость объема бездоговорного потребления за весь период осуществления такого потребления на территориях субъектов Российской Федерации, объединенных в неценовые зоны оптового рынка, рассчитывается с применением умноженной на коэффициент 1,5 цены, рассчитанной гарантирующим поставщиком (энергосбытовой, энергоснабжающей организацией) в соответствии с правилами применения цен (тарифов), определения стоимости электрической энергии (мощности), реализуемой на розничных рынках по регулируемым ценам (тарифам), оплаты отклонений фактических объемов потребления электрической энергии (мощности) от договорных, а также возмещения расходов в связи с изменением договорного объема потребления электрической энергии (мощности) на территориях, не объединенных в ценовые зоны оптового рынка, утверждаемыми федеральным органом исполнительной власти в области регулирования цен (тарифов) (далее - правила применения цен (тарифов) на розничных рынках на территориях, не объединенных в ценовые зоны оптового рынка) за расчетный период, в котором составлен акт о неучтенном потреблении электрической энергии, исходя из тарифов на электрическую энергию (мощность), дифференцированных по 3 зонам суток и установленных органом исполнительной власти субъекта Российской Федерации в области государственного регулирования тарифов в отношении пиковой зоны суток, и включающей тариф на услуги по передаче электрической энергии на соответствующем уровне напряжения, сбытовую надбавку гарантирующего поставщика и плату за иные услуги, оказание которых является неотъемлемой частью процесса поставки электрической энергии потребителям, определяемую в соответствии с</w:t>
      </w:r>
      <w:r>
        <w:rPr>
          <w:rStyle w:val="apple-converted-space"/>
          <w:rFonts w:ascii="Arial" w:hAnsi="Arial" w:cs="Arial"/>
          <w:color w:val="2D2D2D"/>
          <w:spacing w:val="2"/>
          <w:sz w:val="21"/>
          <w:szCs w:val="21"/>
        </w:rPr>
        <w:t> </w:t>
      </w:r>
      <w:hyperlink r:id="rId371" w:history="1">
        <w:r>
          <w:rPr>
            <w:rStyle w:val="a3"/>
            <w:rFonts w:ascii="Arial" w:hAnsi="Arial" w:cs="Arial"/>
            <w:color w:val="00466E"/>
            <w:spacing w:val="2"/>
            <w:sz w:val="21"/>
            <w:szCs w:val="21"/>
          </w:rPr>
          <w:t>пунктом 101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Стоимость объема бездоговорного потребления за весь период осуществления такого потребления на территориях технологически изолированных территориальных электроэнергетических систем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рассчитывается с применением умноженной на коэффициент 1,5 цены, рассчитанной за расчетный период, в котором составлен акт о неучтенном потреблении электрической энергии, исходя из тарифов на электрическую энергию (мощность), дифференцированных по 3 зонам суток и установленных органом исполнительной власти субъекта Российской Федерации в области государственного регулирования тарифов в отношении пиковой зоны суток, и включающей тариф на услуги по передаче электрической энергии на соответствующем уровне напряжения, сбытовую надбавку гарантирующего поставщика и плату за иные услуги, оказание которых является неотъемлемой частью процесса поставки электрической энергии потребителям, определяемую в соответствии с</w:t>
      </w:r>
      <w:hyperlink r:id="rId372" w:history="1">
        <w:r>
          <w:rPr>
            <w:rStyle w:val="a3"/>
            <w:rFonts w:ascii="Arial" w:hAnsi="Arial" w:cs="Arial"/>
            <w:color w:val="00466E"/>
            <w:spacing w:val="2"/>
            <w:sz w:val="21"/>
            <w:szCs w:val="21"/>
          </w:rPr>
          <w:t>пунктом 101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373"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Стоимость электрической энергии (мощности) в объеме выявленного безучетного </w:t>
      </w:r>
      <w:r>
        <w:rPr>
          <w:rFonts w:ascii="Arial" w:hAnsi="Arial" w:cs="Arial"/>
          <w:color w:val="2D2D2D"/>
          <w:spacing w:val="2"/>
          <w:sz w:val="21"/>
          <w:szCs w:val="21"/>
        </w:rPr>
        <w:lastRenderedPageBreak/>
        <w:t>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w:t>
      </w:r>
      <w:r>
        <w:rPr>
          <w:rStyle w:val="apple-converted-space"/>
          <w:rFonts w:ascii="Arial" w:hAnsi="Arial" w:cs="Arial"/>
          <w:color w:val="2D2D2D"/>
          <w:spacing w:val="2"/>
          <w:sz w:val="21"/>
          <w:szCs w:val="21"/>
        </w:rPr>
        <w:t> </w:t>
      </w:r>
      <w:hyperlink r:id="rId374" w:history="1">
        <w:r>
          <w:rPr>
            <w:rStyle w:val="a3"/>
            <w:rFonts w:ascii="Arial" w:hAnsi="Arial" w:cs="Arial"/>
            <w:color w:val="00466E"/>
            <w:spacing w:val="2"/>
            <w:sz w:val="21"/>
            <w:szCs w:val="21"/>
          </w:rPr>
          <w:t>разделом Х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r>
        <w:rPr>
          <w:rFonts w:ascii="Arial" w:hAnsi="Arial" w:cs="Arial"/>
          <w:color w:val="2D2D2D"/>
          <w:spacing w:val="2"/>
          <w:sz w:val="21"/>
          <w:szCs w:val="21"/>
        </w:rPr>
        <w:br/>
        <w:t>     </w:t>
      </w:r>
      <w:r>
        <w:rPr>
          <w:rFonts w:ascii="Arial" w:hAnsi="Arial" w:cs="Arial"/>
          <w:color w:val="2D2D2D"/>
          <w:spacing w:val="2"/>
          <w:sz w:val="21"/>
          <w:szCs w:val="21"/>
        </w:rPr>
        <w:br/>
        <w:t>     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r>
        <w:rPr>
          <w:rFonts w:ascii="Arial" w:hAnsi="Arial" w:cs="Arial"/>
          <w:color w:val="2D2D2D"/>
          <w:spacing w:val="2"/>
          <w:sz w:val="21"/>
          <w:szCs w:val="21"/>
        </w:rPr>
        <w:br/>
        <w:t>     </w:t>
      </w:r>
      <w:r>
        <w:rPr>
          <w:rFonts w:ascii="Arial" w:hAnsi="Arial" w:cs="Arial"/>
          <w:color w:val="2D2D2D"/>
          <w:spacing w:val="2"/>
          <w:sz w:val="21"/>
          <w:szCs w:val="21"/>
        </w:rPr>
        <w:br/>
        <w:t>     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r>
        <w:rPr>
          <w:rFonts w:ascii="Arial" w:hAnsi="Arial" w:cs="Arial"/>
          <w:color w:val="2D2D2D"/>
          <w:spacing w:val="2"/>
          <w:sz w:val="21"/>
          <w:szCs w:val="21"/>
        </w:rPr>
        <w:br/>
        <w:t>     </w:t>
      </w:r>
      <w:r>
        <w:rPr>
          <w:rFonts w:ascii="Arial" w:hAnsi="Arial" w:cs="Arial"/>
          <w:color w:val="2D2D2D"/>
          <w:spacing w:val="2"/>
          <w:sz w:val="21"/>
          <w:szCs w:val="21"/>
        </w:rPr>
        <w:br/>
        <w:t xml:space="preserve">     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w:t>
      </w:r>
      <w:r>
        <w:rPr>
          <w:rFonts w:ascii="Arial" w:hAnsi="Arial" w:cs="Arial"/>
          <w:color w:val="2D2D2D"/>
          <w:spacing w:val="2"/>
          <w:sz w:val="21"/>
          <w:szCs w:val="21"/>
        </w:rPr>
        <w:lastRenderedPageBreak/>
        <w:t>(покупателем) гарантирующему поставщику в соответствии с</w:t>
      </w:r>
      <w:r>
        <w:rPr>
          <w:rStyle w:val="apple-converted-space"/>
          <w:rFonts w:ascii="Arial" w:hAnsi="Arial" w:cs="Arial"/>
          <w:color w:val="2D2D2D"/>
          <w:spacing w:val="2"/>
          <w:sz w:val="21"/>
          <w:szCs w:val="21"/>
        </w:rPr>
        <w:t> </w:t>
      </w:r>
      <w:hyperlink r:id="rId375" w:history="1">
        <w:r>
          <w:rPr>
            <w:rStyle w:val="a3"/>
            <w:rFonts w:ascii="Arial" w:hAnsi="Arial" w:cs="Arial"/>
            <w:color w:val="00466E"/>
            <w:spacing w:val="2"/>
            <w:sz w:val="21"/>
            <w:szCs w:val="21"/>
          </w:rPr>
          <w:t>пунктом 50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выписке из договора, обеспечивающего продажу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величину компенсации гарантирующему поставщику в связи с расторжением или изменением договора, которая подлежит определению в случаях, когда в отношении соответствующих точек поставки после расторжения или изменения договора прекращается или уменьшается покупка электрической энергии у гарантирующего поставщика. Указанная величина в случае расторжения договора определяется как произведение сбытовой надбавки и объемов потребления электрической энергии (мощности), определенных исходя из объемов потребления электрической энергии (мощности) за аналогичный период предыдущего года, а при отсутствии таких данных - исходя из среднесуточного потребления электрической энергии (мощности) потребителем (покупателем) за предыдущий расчетный период. В случае уменьшения объемов электрической энергии (мощности) по договору с гарантирующим поставщиком указанная величина компенсации определяется как произведение сбытовой надбавки и объемов потребления электрической энергии (мощности), на которые уменьшается покупка у гарантирующего поставщика, указанных в предоставленной потребителем (покупателем) гарантирующему поставщику в соответствии с</w:t>
      </w:r>
      <w:r>
        <w:rPr>
          <w:rStyle w:val="apple-converted-space"/>
          <w:rFonts w:ascii="Arial" w:hAnsi="Arial" w:cs="Arial"/>
          <w:color w:val="2D2D2D"/>
          <w:spacing w:val="2"/>
          <w:sz w:val="21"/>
          <w:szCs w:val="21"/>
        </w:rPr>
        <w:t> </w:t>
      </w:r>
      <w:hyperlink r:id="rId376" w:history="1">
        <w:r>
          <w:rPr>
            <w:rStyle w:val="a3"/>
            <w:rFonts w:ascii="Arial" w:hAnsi="Arial" w:cs="Arial"/>
            <w:color w:val="00466E"/>
            <w:spacing w:val="2"/>
            <w:sz w:val="21"/>
            <w:szCs w:val="21"/>
          </w:rPr>
          <w:t>пунктом 50 настоящего документа</w:t>
        </w:r>
      </w:hyperlink>
      <w:r>
        <w:rPr>
          <w:rFonts w:ascii="Arial" w:hAnsi="Arial" w:cs="Arial"/>
          <w:color w:val="2D2D2D"/>
          <w:spacing w:val="2"/>
          <w:sz w:val="21"/>
          <w:szCs w:val="21"/>
        </w:rPr>
        <w:t>выписке из договора, обеспечивающего продажу электрической энергии (мощности). Указанная величина компенсации определяется для периода с даты расторжения или изменения договора, повлекшего уменьшение объемов электрической энергии (мощности), до даты окончания текущего периода регулирования (текущего расчетного периода регулирования в пределах долгосрочного периода регулирования в соответствии с</w:t>
      </w:r>
      <w:r>
        <w:rPr>
          <w:rStyle w:val="apple-converted-space"/>
          <w:rFonts w:ascii="Arial" w:hAnsi="Arial" w:cs="Arial"/>
          <w:color w:val="2D2D2D"/>
          <w:spacing w:val="2"/>
          <w:sz w:val="21"/>
          <w:szCs w:val="21"/>
        </w:rPr>
        <w:t> </w:t>
      </w:r>
      <w:hyperlink r:id="rId377"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Fonts w:ascii="Arial" w:hAnsi="Arial" w:cs="Arial"/>
          <w:color w:val="2D2D2D"/>
          <w:spacing w:val="2"/>
          <w:sz w:val="21"/>
          <w:szCs w:val="21"/>
        </w:rPr>
        <w:t>) или очередного периода регулирования (очередного расчетного периода регулирования в пределах долгосрочного периода регулирования в соответствии с</w:t>
      </w:r>
      <w:r>
        <w:rPr>
          <w:rStyle w:val="apple-converted-space"/>
          <w:rFonts w:ascii="Arial" w:hAnsi="Arial" w:cs="Arial"/>
          <w:color w:val="2D2D2D"/>
          <w:spacing w:val="2"/>
          <w:sz w:val="21"/>
          <w:szCs w:val="21"/>
        </w:rPr>
        <w:t> </w:t>
      </w:r>
      <w:hyperlink r:id="rId378"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Fonts w:ascii="Arial" w:hAnsi="Arial" w:cs="Arial"/>
          <w:color w:val="2D2D2D"/>
          <w:spacing w:val="2"/>
          <w:sz w:val="21"/>
          <w:szCs w:val="21"/>
        </w:rPr>
        <w:t>), если потребитель (покупатель) заявил гарантирующему поставщику о расторжении или изменении договора после утверждения органом исполнительной власти субъекта Российской Федерации в области государственного регулирования тарифов сбытовой надбавки гарантирующего поставщика на очередной период регулирования (корректировки на очередной расчетный период регулирования в пределах долгосрочного периода регулирования в соответствии с</w:t>
      </w:r>
      <w:r>
        <w:rPr>
          <w:rStyle w:val="apple-converted-space"/>
          <w:rFonts w:ascii="Arial" w:hAnsi="Arial" w:cs="Arial"/>
          <w:color w:val="2D2D2D"/>
          <w:spacing w:val="2"/>
          <w:sz w:val="21"/>
          <w:szCs w:val="21"/>
        </w:rPr>
        <w:t> </w:t>
      </w:r>
      <w:hyperlink r:id="rId379"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380"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не включает положения, предусмотренные абзацем четвертым настоящего пункта, в счет, выставляемый:</w:t>
      </w:r>
      <w:r>
        <w:rPr>
          <w:rFonts w:ascii="Arial" w:hAnsi="Arial" w:cs="Arial"/>
          <w:color w:val="2D2D2D"/>
          <w:spacing w:val="2"/>
          <w:sz w:val="21"/>
          <w:szCs w:val="21"/>
        </w:rPr>
        <w:br/>
        <w:t>     </w:t>
      </w:r>
      <w:r>
        <w:rPr>
          <w:rFonts w:ascii="Arial" w:hAnsi="Arial" w:cs="Arial"/>
          <w:color w:val="2D2D2D"/>
          <w:spacing w:val="2"/>
          <w:sz w:val="21"/>
          <w:szCs w:val="21"/>
        </w:rPr>
        <w:br/>
        <w:t>     потребителю (покупателю), приобретающему электрическую энергию (мощность) в отношении энергопринимающих устройств, максимальная мощность которых менее 1,8 МВт и (или) присоединенная мощность которых менее 2 МВА;</w:t>
      </w:r>
      <w:r>
        <w:rPr>
          <w:rFonts w:ascii="Arial" w:hAnsi="Arial" w:cs="Arial"/>
          <w:color w:val="2D2D2D"/>
          <w:spacing w:val="2"/>
          <w:sz w:val="21"/>
          <w:szCs w:val="21"/>
        </w:rPr>
        <w:br/>
        <w:t>     </w:t>
      </w:r>
      <w:r>
        <w:rPr>
          <w:rFonts w:ascii="Arial" w:hAnsi="Arial" w:cs="Arial"/>
          <w:color w:val="2D2D2D"/>
          <w:spacing w:val="2"/>
          <w:sz w:val="21"/>
          <w:szCs w:val="21"/>
        </w:rPr>
        <w:br/>
        <w:t xml:space="preserve">     потребителю (покупателю), приобретающему электрическую энергию (мощность) в отношении энергопринимающих устройств, максимальная мощность которых не менее 1,8 </w:t>
      </w:r>
      <w:r>
        <w:rPr>
          <w:rFonts w:ascii="Arial" w:hAnsi="Arial" w:cs="Arial"/>
          <w:color w:val="2D2D2D"/>
          <w:spacing w:val="2"/>
          <w:sz w:val="21"/>
          <w:szCs w:val="21"/>
        </w:rPr>
        <w:lastRenderedPageBreak/>
        <w:t>МВт и (или) присоединенная мощность которых не менее 2 МВА, если таким потребителем (покупателем) в уведомлении заявлено о расторжении или изменении договора с даты начала следующего периода регулирования (расчетного периода регулирования в пределах долгосрочного периода регулирования в соответствии с</w:t>
      </w:r>
      <w:r>
        <w:rPr>
          <w:rStyle w:val="apple-converted-space"/>
          <w:rFonts w:ascii="Arial" w:hAnsi="Arial" w:cs="Arial"/>
          <w:color w:val="2D2D2D"/>
          <w:spacing w:val="2"/>
          <w:sz w:val="21"/>
          <w:szCs w:val="21"/>
        </w:rPr>
        <w:t> </w:t>
      </w:r>
      <w:hyperlink r:id="rId381"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Fonts w:ascii="Arial" w:hAnsi="Arial" w:cs="Arial"/>
          <w:color w:val="2D2D2D"/>
          <w:spacing w:val="2"/>
          <w:sz w:val="21"/>
          <w:szCs w:val="21"/>
        </w:rPr>
        <w:t>) или с 1 апреля 2013 года.</w:t>
      </w:r>
      <w:r>
        <w:rPr>
          <w:rFonts w:ascii="Arial" w:hAnsi="Arial" w:cs="Arial"/>
          <w:color w:val="2D2D2D"/>
          <w:spacing w:val="2"/>
          <w:sz w:val="21"/>
          <w:szCs w:val="21"/>
        </w:rPr>
        <w:br/>
        <w:t>     </w:t>
      </w:r>
      <w:r>
        <w:rPr>
          <w:rFonts w:ascii="Arial" w:hAnsi="Arial" w:cs="Arial"/>
          <w:color w:val="2D2D2D"/>
          <w:spacing w:val="2"/>
          <w:sz w:val="21"/>
          <w:szCs w:val="21"/>
        </w:rPr>
        <w:br/>
        <w:t>     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абзацами вторым и третьим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r>
        <w:rPr>
          <w:rFonts w:ascii="Arial" w:hAnsi="Arial" w:cs="Arial"/>
          <w:color w:val="2D2D2D"/>
          <w:spacing w:val="2"/>
          <w:sz w:val="21"/>
          <w:szCs w:val="21"/>
        </w:rPr>
        <w:br/>
        <w:t>     </w:t>
      </w:r>
      <w:r>
        <w:rPr>
          <w:rFonts w:ascii="Arial" w:hAnsi="Arial" w:cs="Arial"/>
          <w:color w:val="2D2D2D"/>
          <w:spacing w:val="2"/>
          <w:sz w:val="21"/>
          <w:szCs w:val="21"/>
        </w:rPr>
        <w:br/>
        <w:t>     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r>
        <w:rPr>
          <w:rFonts w:ascii="Arial" w:hAnsi="Arial" w:cs="Arial"/>
          <w:color w:val="2D2D2D"/>
          <w:spacing w:val="2"/>
          <w:sz w:val="21"/>
          <w:szCs w:val="21"/>
        </w:rPr>
        <w:br/>
        <w:t>     </w:t>
      </w:r>
      <w:r>
        <w:rPr>
          <w:rFonts w:ascii="Arial" w:hAnsi="Arial" w:cs="Arial"/>
          <w:color w:val="2D2D2D"/>
          <w:spacing w:val="2"/>
          <w:sz w:val="21"/>
          <w:szCs w:val="21"/>
        </w:rPr>
        <w:br/>
        <w:t>     Для осуществления окончательных расчетов за электрическую энергию (мощность) потребитель (покупатель) обязан обеспечить предоставление гарантирующему поставщику (энергосбытовой, энергоснабжающей организации) показаний приборов учета, используемых для расчетов по договору, на дату расторжения или изменения договора.</w:t>
      </w:r>
      <w:r>
        <w:rPr>
          <w:rFonts w:ascii="Arial" w:hAnsi="Arial" w:cs="Arial"/>
          <w:color w:val="2D2D2D"/>
          <w:spacing w:val="2"/>
          <w:sz w:val="21"/>
          <w:szCs w:val="21"/>
        </w:rPr>
        <w:br/>
        <w:t>     </w:t>
      </w:r>
      <w:r>
        <w:rPr>
          <w:rFonts w:ascii="Arial" w:hAnsi="Arial" w:cs="Arial"/>
          <w:color w:val="2D2D2D"/>
          <w:spacing w:val="2"/>
          <w:sz w:val="21"/>
          <w:szCs w:val="21"/>
        </w:rPr>
        <w:br/>
        <w:t>     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правилами применения цен (тарифов) на розничных рынках на территориях, не объединенных в ценовые зоны оптового рынка, в отношении потребителей (покупателей) розничных рынков, функционирующих на территориях, не объединенных в ценовые зоны.</w:t>
      </w:r>
      <w:r>
        <w:rPr>
          <w:rFonts w:ascii="Arial" w:hAnsi="Arial" w:cs="Arial"/>
          <w:color w:val="2D2D2D"/>
          <w:spacing w:val="2"/>
          <w:sz w:val="21"/>
          <w:szCs w:val="21"/>
        </w:rPr>
        <w:br/>
        <w:t>     </w:t>
      </w:r>
      <w:r>
        <w:rPr>
          <w:rFonts w:ascii="Arial" w:hAnsi="Arial" w:cs="Arial"/>
          <w:color w:val="2D2D2D"/>
          <w:spacing w:val="2"/>
          <w:sz w:val="21"/>
          <w:szCs w:val="21"/>
        </w:rPr>
        <w:br/>
        <w:t>     </w:t>
      </w:r>
    </w:p>
    <w:p w:rsidR="001A61FE" w:rsidRDefault="001A61FE" w:rsidP="001A61FE">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V. Порядок определения и применения гарантирующими поставщиками предельных уровней нерегулируемых цен на электрическую энергию (мощность) и структура нерегулируемых цен на электрическую энергию (мощность)</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r>
        <w:rPr>
          <w:rFonts w:ascii="Arial" w:hAnsi="Arial" w:cs="Arial"/>
          <w:color w:val="2D2D2D"/>
          <w:spacing w:val="2"/>
          <w:sz w:val="21"/>
          <w:szCs w:val="21"/>
        </w:rPr>
        <w:br/>
        <w:t>     </w:t>
      </w:r>
      <w:r>
        <w:rPr>
          <w:rFonts w:ascii="Arial" w:hAnsi="Arial" w:cs="Arial"/>
          <w:color w:val="2D2D2D"/>
          <w:spacing w:val="2"/>
          <w:sz w:val="21"/>
          <w:szCs w:val="21"/>
        </w:rPr>
        <w:br/>
        <w:t>     первая ценовая категория - для объемов покупки электрической энергии (мощности), учет которых осуществляется в целом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вторая ценовая категория - для объемов покупки электрической энергии (мощности), учет которых осуществляется по зонам суток расчетного периода;</w:t>
      </w:r>
      <w:r>
        <w:rPr>
          <w:rFonts w:ascii="Arial" w:hAnsi="Arial" w:cs="Arial"/>
          <w:color w:val="2D2D2D"/>
          <w:spacing w:val="2"/>
          <w:sz w:val="21"/>
          <w:szCs w:val="21"/>
        </w:rPr>
        <w:br/>
        <w:t>     </w:t>
      </w:r>
      <w:r>
        <w:rPr>
          <w:rFonts w:ascii="Arial" w:hAnsi="Arial" w:cs="Arial"/>
          <w:color w:val="2D2D2D"/>
          <w:spacing w:val="2"/>
          <w:sz w:val="21"/>
          <w:szCs w:val="21"/>
        </w:rPr>
        <w:br/>
        <w:t>     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r>
        <w:rPr>
          <w:rFonts w:ascii="Arial" w:hAnsi="Arial" w:cs="Arial"/>
          <w:color w:val="2D2D2D"/>
          <w:spacing w:val="2"/>
          <w:sz w:val="21"/>
          <w:szCs w:val="21"/>
        </w:rPr>
        <w:br/>
        <w:t>     </w:t>
      </w:r>
      <w:r>
        <w:rPr>
          <w:rFonts w:ascii="Arial" w:hAnsi="Arial" w:cs="Arial"/>
          <w:color w:val="2D2D2D"/>
          <w:spacing w:val="2"/>
          <w:sz w:val="21"/>
          <w:szCs w:val="21"/>
        </w:rPr>
        <w:br/>
        <w:t>     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r>
        <w:rPr>
          <w:rFonts w:ascii="Arial" w:hAnsi="Arial" w:cs="Arial"/>
          <w:color w:val="2D2D2D"/>
          <w:spacing w:val="2"/>
          <w:sz w:val="21"/>
          <w:szCs w:val="21"/>
        </w:rPr>
        <w:br/>
        <w:t>     </w:t>
      </w:r>
      <w:r>
        <w:rPr>
          <w:rFonts w:ascii="Arial" w:hAnsi="Arial" w:cs="Arial"/>
          <w:color w:val="2D2D2D"/>
          <w:spacing w:val="2"/>
          <w:sz w:val="21"/>
          <w:szCs w:val="21"/>
        </w:rPr>
        <w:br/>
        <w:t>     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r>
        <w:rPr>
          <w:rFonts w:ascii="Arial" w:hAnsi="Arial" w:cs="Arial"/>
          <w:color w:val="2D2D2D"/>
          <w:spacing w:val="2"/>
          <w:sz w:val="21"/>
          <w:szCs w:val="21"/>
        </w:rPr>
        <w:br/>
        <w:t>     </w:t>
      </w:r>
      <w:r>
        <w:rPr>
          <w:rFonts w:ascii="Arial" w:hAnsi="Arial" w:cs="Arial"/>
          <w:color w:val="2D2D2D"/>
          <w:spacing w:val="2"/>
          <w:sz w:val="21"/>
          <w:szCs w:val="21"/>
        </w:rPr>
        <w:br/>
        <w:t>     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r>
        <w:rPr>
          <w:rFonts w:ascii="Arial" w:hAnsi="Arial" w:cs="Arial"/>
          <w:color w:val="2D2D2D"/>
          <w:spacing w:val="2"/>
          <w:sz w:val="21"/>
          <w:szCs w:val="21"/>
        </w:rPr>
        <w:br/>
        <w:t>     </w:t>
      </w:r>
      <w:r>
        <w:rPr>
          <w:rFonts w:ascii="Arial" w:hAnsi="Arial" w:cs="Arial"/>
          <w:color w:val="2D2D2D"/>
          <w:spacing w:val="2"/>
          <w:sz w:val="21"/>
          <w:szCs w:val="21"/>
        </w:rPr>
        <w:br/>
        <w:t>     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начиная с расчетного периода, в котором применяются сбытовые надбавки гарантирующих поставщиков, определяемые в виде формулы в соответствии с</w:t>
      </w:r>
      <w:r>
        <w:rPr>
          <w:rStyle w:val="apple-converted-space"/>
          <w:rFonts w:ascii="Arial" w:hAnsi="Arial" w:cs="Arial"/>
          <w:color w:val="2D2D2D"/>
          <w:spacing w:val="2"/>
          <w:sz w:val="21"/>
          <w:szCs w:val="21"/>
        </w:rPr>
        <w:t> </w:t>
      </w:r>
      <w:hyperlink r:id="rId382"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Fonts w:ascii="Arial" w:hAnsi="Arial" w:cs="Arial"/>
          <w:color w:val="2D2D2D"/>
          <w:spacing w:val="2"/>
          <w:sz w:val="21"/>
          <w:szCs w:val="21"/>
        </w:rPr>
        <w:t xml:space="preserve">, предельные уровни нерегулируемых цен дифференцируются по группам (подгруппам) потребителей. </w:t>
      </w:r>
      <w:r>
        <w:rPr>
          <w:rFonts w:ascii="Arial" w:hAnsi="Arial" w:cs="Arial"/>
          <w:color w:val="2D2D2D"/>
          <w:spacing w:val="2"/>
          <w:sz w:val="21"/>
          <w:szCs w:val="21"/>
        </w:rPr>
        <w:lastRenderedPageBreak/>
        <w:t>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r>
        <w:rPr>
          <w:rFonts w:ascii="Arial" w:hAnsi="Arial" w:cs="Arial"/>
          <w:color w:val="2D2D2D"/>
          <w:spacing w:val="2"/>
          <w:sz w:val="21"/>
          <w:szCs w:val="21"/>
        </w:rPr>
        <w:br/>
        <w:t>     (Абзац в редакции, введенной в действие с 5 августа 2014 года</w:t>
      </w:r>
      <w:r>
        <w:rPr>
          <w:rStyle w:val="apple-converted-space"/>
          <w:rFonts w:ascii="Arial" w:hAnsi="Arial" w:cs="Arial"/>
          <w:color w:val="2D2D2D"/>
          <w:spacing w:val="2"/>
          <w:sz w:val="21"/>
          <w:szCs w:val="21"/>
        </w:rPr>
        <w:t> </w:t>
      </w:r>
      <w:hyperlink r:id="rId383" w:history="1">
        <w:r>
          <w:rPr>
            <w:rStyle w:val="a3"/>
            <w:rFonts w:ascii="Arial" w:hAnsi="Arial" w:cs="Arial"/>
            <w:color w:val="00466E"/>
            <w:spacing w:val="2"/>
            <w:sz w:val="21"/>
            <w:szCs w:val="21"/>
          </w:rPr>
          <w:t>постановлением Правительства Российской Федерации от 31 июля 2014 года N 750</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если потребитель (покупатель) не уведомил гарантирующего поставщика о согласованной с сетевой организацией в соответствии с</w:t>
      </w:r>
      <w:r>
        <w:rPr>
          <w:rStyle w:val="apple-converted-space"/>
          <w:rFonts w:ascii="Arial" w:hAnsi="Arial" w:cs="Arial"/>
          <w:color w:val="2D2D2D"/>
          <w:spacing w:val="2"/>
          <w:sz w:val="21"/>
          <w:szCs w:val="21"/>
        </w:rPr>
        <w:t> </w:t>
      </w:r>
      <w:hyperlink r:id="rId384"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r>
        <w:rPr>
          <w:rFonts w:ascii="Arial" w:hAnsi="Arial" w:cs="Arial"/>
          <w:color w:val="2D2D2D"/>
          <w:spacing w:val="2"/>
          <w:sz w:val="21"/>
          <w:szCs w:val="21"/>
        </w:rPr>
        <w:br/>
        <w:t>     (Абзац дополнительно включен с 15 января 2013 года</w:t>
      </w:r>
      <w:r>
        <w:rPr>
          <w:rStyle w:val="apple-converted-space"/>
          <w:rFonts w:ascii="Arial" w:hAnsi="Arial" w:cs="Arial"/>
          <w:color w:val="2D2D2D"/>
          <w:spacing w:val="2"/>
          <w:sz w:val="21"/>
          <w:szCs w:val="21"/>
        </w:rPr>
        <w:t> </w:t>
      </w:r>
      <w:hyperlink r:id="rId385"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87. Гарантирующие поставщики рассчитывают значения предельных уровней нерегулируемых цен с учетом особенностей, предусмотренных</w:t>
      </w:r>
      <w:r>
        <w:rPr>
          <w:rStyle w:val="apple-converted-space"/>
          <w:rFonts w:ascii="Arial" w:hAnsi="Arial" w:cs="Arial"/>
          <w:color w:val="2D2D2D"/>
          <w:spacing w:val="2"/>
          <w:sz w:val="21"/>
          <w:szCs w:val="21"/>
        </w:rPr>
        <w:t> </w:t>
      </w:r>
      <w:hyperlink r:id="rId386" w:history="1">
        <w:r>
          <w:rPr>
            <w:rStyle w:val="a3"/>
            <w:rFonts w:ascii="Arial" w:hAnsi="Arial" w:cs="Arial"/>
            <w:color w:val="00466E"/>
            <w:spacing w:val="2"/>
            <w:sz w:val="21"/>
            <w:szCs w:val="21"/>
          </w:rPr>
          <w:t>пунктом 96 настоящего документа</w:t>
        </w:r>
      </w:hyperlink>
      <w:r>
        <w:rPr>
          <w:rFonts w:ascii="Arial" w:hAnsi="Arial" w:cs="Arial"/>
          <w:color w:val="2D2D2D"/>
          <w:spacing w:val="2"/>
          <w:sz w:val="21"/>
          <w:szCs w:val="21"/>
        </w:rPr>
        <w:t>, по формулам расчета предельных уровней нерегулируемых цен на электрическую энергию (мощность) и их составляющих согласно</w:t>
      </w:r>
      <w:r>
        <w:rPr>
          <w:rStyle w:val="apple-converted-space"/>
          <w:rFonts w:ascii="Arial" w:hAnsi="Arial" w:cs="Arial"/>
          <w:color w:val="2D2D2D"/>
          <w:spacing w:val="2"/>
          <w:sz w:val="21"/>
          <w:szCs w:val="21"/>
        </w:rPr>
        <w:t> </w:t>
      </w:r>
      <w:hyperlink r:id="rId387" w:history="1">
        <w:r>
          <w:rPr>
            <w:rStyle w:val="a3"/>
            <w:rFonts w:ascii="Arial" w:hAnsi="Arial" w:cs="Arial"/>
            <w:color w:val="00466E"/>
            <w:spacing w:val="2"/>
            <w:sz w:val="21"/>
            <w:szCs w:val="21"/>
          </w:rPr>
          <w:t>Правилам определения и применения гарантирующими поставщиками нерегулируемых цен на электрическую энергию (мощность)</w:t>
        </w:r>
      </w:hyperlink>
      <w:r>
        <w:rPr>
          <w:rFonts w:ascii="Arial" w:hAnsi="Arial" w:cs="Arial"/>
          <w:color w:val="2D2D2D"/>
          <w:spacing w:val="2"/>
          <w:sz w:val="21"/>
          <w:szCs w:val="21"/>
        </w:rPr>
        <w:t>, утвержденным</w:t>
      </w:r>
      <w:r>
        <w:rPr>
          <w:rStyle w:val="apple-converted-space"/>
          <w:rFonts w:ascii="Arial" w:hAnsi="Arial" w:cs="Arial"/>
          <w:color w:val="2D2D2D"/>
          <w:spacing w:val="2"/>
          <w:sz w:val="21"/>
          <w:szCs w:val="21"/>
        </w:rPr>
        <w:t> </w:t>
      </w:r>
      <w:hyperlink r:id="rId388" w:history="1">
        <w:r>
          <w:rPr>
            <w:rStyle w:val="a3"/>
            <w:rFonts w:ascii="Arial" w:hAnsi="Arial" w:cs="Arial"/>
            <w:color w:val="00466E"/>
            <w:spacing w:val="2"/>
            <w:sz w:val="21"/>
            <w:szCs w:val="21"/>
          </w:rPr>
          <w:t>постановлением Правительства Российской Федерации от 29 декабря 2011 года N 1179</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электрическую энергию (мощность);</w:t>
      </w:r>
      <w:r>
        <w:rPr>
          <w:rFonts w:ascii="Arial" w:hAnsi="Arial" w:cs="Arial"/>
          <w:color w:val="2D2D2D"/>
          <w:spacing w:val="2"/>
          <w:sz w:val="21"/>
          <w:szCs w:val="21"/>
        </w:rPr>
        <w:br/>
        <w:t>     </w:t>
      </w:r>
      <w:r>
        <w:rPr>
          <w:rFonts w:ascii="Arial" w:hAnsi="Arial" w:cs="Arial"/>
          <w:color w:val="2D2D2D"/>
          <w:spacing w:val="2"/>
          <w:sz w:val="21"/>
          <w:szCs w:val="21"/>
        </w:rPr>
        <w:br/>
        <w:t>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r>
        <w:rPr>
          <w:rFonts w:ascii="Arial" w:hAnsi="Arial" w:cs="Arial"/>
          <w:color w:val="2D2D2D"/>
          <w:spacing w:val="2"/>
          <w:sz w:val="21"/>
          <w:szCs w:val="21"/>
        </w:rPr>
        <w:br/>
        <w:t>     </w:t>
      </w:r>
      <w:r>
        <w:rPr>
          <w:rFonts w:ascii="Arial" w:hAnsi="Arial" w:cs="Arial"/>
          <w:color w:val="2D2D2D"/>
          <w:spacing w:val="2"/>
          <w:sz w:val="21"/>
          <w:szCs w:val="21"/>
        </w:rPr>
        <w:br/>
        <w:t>     сбытовая надбавка гарантирующего поставщика;</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w:t>
      </w:r>
      <w:r>
        <w:rPr>
          <w:rStyle w:val="apple-converted-space"/>
          <w:rFonts w:ascii="Arial" w:hAnsi="Arial" w:cs="Arial"/>
          <w:color w:val="2D2D2D"/>
          <w:spacing w:val="2"/>
          <w:sz w:val="21"/>
          <w:szCs w:val="21"/>
        </w:rPr>
        <w:t> </w:t>
      </w:r>
      <w:hyperlink r:id="rId389" w:history="1">
        <w:r>
          <w:rPr>
            <w:rStyle w:val="a3"/>
            <w:rFonts w:ascii="Arial" w:hAnsi="Arial" w:cs="Arial"/>
            <w:color w:val="00466E"/>
            <w:spacing w:val="2"/>
            <w:sz w:val="21"/>
            <w:szCs w:val="21"/>
          </w:rPr>
          <w:t>пунктом 101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Указанные составляющие предельного уровня нерегулируемых цен определяются в рублях за мегаватт-час.</w:t>
      </w:r>
      <w:r>
        <w:rPr>
          <w:rFonts w:ascii="Arial" w:hAnsi="Arial" w:cs="Arial"/>
          <w:color w:val="2D2D2D"/>
          <w:spacing w:val="2"/>
          <w:sz w:val="21"/>
          <w:szCs w:val="21"/>
        </w:rPr>
        <w:br/>
        <w:t>     </w:t>
      </w:r>
      <w:r>
        <w:rPr>
          <w:rFonts w:ascii="Arial" w:hAnsi="Arial" w:cs="Arial"/>
          <w:color w:val="2D2D2D"/>
          <w:spacing w:val="2"/>
          <w:sz w:val="21"/>
          <w:szCs w:val="21"/>
        </w:rPr>
        <w:br/>
        <w:t>     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w:t>
      </w:r>
      <w:r>
        <w:rPr>
          <w:rStyle w:val="apple-converted-space"/>
          <w:rFonts w:ascii="Arial" w:hAnsi="Arial" w:cs="Arial"/>
          <w:color w:val="2D2D2D"/>
          <w:spacing w:val="2"/>
          <w:sz w:val="21"/>
          <w:szCs w:val="21"/>
        </w:rPr>
        <w:t> </w:t>
      </w:r>
      <w:hyperlink r:id="rId390" w:history="1">
        <w:r>
          <w:rPr>
            <w:rStyle w:val="a3"/>
            <w:rFonts w:ascii="Arial" w:hAnsi="Arial" w:cs="Arial"/>
            <w:color w:val="00466E"/>
            <w:spacing w:val="2"/>
            <w:sz w:val="21"/>
            <w:szCs w:val="21"/>
          </w:rPr>
          <w:t>пунктом 100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w:t>
      </w:r>
      <w:r>
        <w:rPr>
          <w:rStyle w:val="apple-converted-space"/>
          <w:rFonts w:ascii="Arial" w:hAnsi="Arial" w:cs="Arial"/>
          <w:color w:val="2D2D2D"/>
          <w:spacing w:val="2"/>
          <w:sz w:val="21"/>
          <w:szCs w:val="21"/>
        </w:rPr>
        <w:t> </w:t>
      </w:r>
      <w:hyperlink r:id="rId391" w:history="1">
        <w:r>
          <w:rPr>
            <w:rStyle w:val="a3"/>
            <w:rFonts w:ascii="Arial" w:hAnsi="Arial" w:cs="Arial"/>
            <w:color w:val="00466E"/>
            <w:spacing w:val="2"/>
            <w:sz w:val="21"/>
            <w:szCs w:val="21"/>
          </w:rPr>
          <w:t>пунктом 100 настоящего документа</w:t>
        </w:r>
      </w:hyperlink>
      <w:r>
        <w:rPr>
          <w:rFonts w:ascii="Arial" w:hAnsi="Arial" w:cs="Arial"/>
          <w:color w:val="2D2D2D"/>
          <w:spacing w:val="2"/>
          <w:sz w:val="21"/>
          <w:szCs w:val="21"/>
        </w:rPr>
        <w:t>, и коэффициента оплаты мощности потребителями (покупателями), осуществляющими расчеты по первой ценовой категории.</w:t>
      </w:r>
      <w:r>
        <w:rPr>
          <w:rFonts w:ascii="Arial" w:hAnsi="Arial" w:cs="Arial"/>
          <w:color w:val="2D2D2D"/>
          <w:spacing w:val="2"/>
          <w:sz w:val="21"/>
          <w:szCs w:val="21"/>
        </w:rPr>
        <w:br/>
        <w:t>     </w:t>
      </w:r>
      <w:r>
        <w:rPr>
          <w:rFonts w:ascii="Arial" w:hAnsi="Arial" w:cs="Arial"/>
          <w:color w:val="2D2D2D"/>
          <w:spacing w:val="2"/>
          <w:sz w:val="21"/>
          <w:szCs w:val="21"/>
        </w:rPr>
        <w:br/>
        <w:t>     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r>
        <w:rPr>
          <w:rFonts w:ascii="Arial" w:hAnsi="Arial" w:cs="Arial"/>
          <w:color w:val="2D2D2D"/>
          <w:spacing w:val="2"/>
          <w:sz w:val="21"/>
          <w:szCs w:val="21"/>
        </w:rPr>
        <w:br/>
        <w:t>     </w:t>
      </w:r>
      <w:r>
        <w:rPr>
          <w:rFonts w:ascii="Arial" w:hAnsi="Arial" w:cs="Arial"/>
          <w:color w:val="2D2D2D"/>
          <w:spacing w:val="2"/>
          <w:sz w:val="21"/>
          <w:szCs w:val="21"/>
        </w:rPr>
        <w:br/>
        <w:t>     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w:t>
      </w:r>
      <w:r>
        <w:rPr>
          <w:rStyle w:val="apple-converted-space"/>
          <w:rFonts w:ascii="Arial" w:hAnsi="Arial" w:cs="Arial"/>
          <w:color w:val="2D2D2D"/>
          <w:spacing w:val="2"/>
          <w:sz w:val="21"/>
          <w:szCs w:val="21"/>
        </w:rPr>
        <w:t> </w:t>
      </w:r>
      <w:hyperlink r:id="rId392"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w:t>
      </w:r>
      <w:r>
        <w:rPr>
          <w:rFonts w:ascii="Arial" w:hAnsi="Arial" w:cs="Arial"/>
          <w:color w:val="2D2D2D"/>
          <w:spacing w:val="2"/>
          <w:sz w:val="21"/>
          <w:szCs w:val="21"/>
        </w:rPr>
        <w:lastRenderedPageBreak/>
        <w:t>оптовом рынке в соответствии с</w:t>
      </w:r>
      <w:r>
        <w:rPr>
          <w:rStyle w:val="apple-converted-space"/>
          <w:rFonts w:ascii="Arial" w:hAnsi="Arial" w:cs="Arial"/>
          <w:color w:val="2D2D2D"/>
          <w:spacing w:val="2"/>
          <w:sz w:val="21"/>
          <w:szCs w:val="21"/>
        </w:rPr>
        <w:t> </w:t>
      </w:r>
      <w:hyperlink r:id="rId393"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 и объема покупки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r>
        <w:rPr>
          <w:rFonts w:ascii="Arial" w:hAnsi="Arial" w:cs="Arial"/>
          <w:color w:val="2D2D2D"/>
          <w:spacing w:val="2"/>
          <w:sz w:val="21"/>
          <w:szCs w:val="21"/>
        </w:rPr>
        <w:br/>
        <w:t>     </w:t>
      </w:r>
      <w:r>
        <w:rPr>
          <w:rFonts w:ascii="Arial" w:hAnsi="Arial" w:cs="Arial"/>
          <w:color w:val="2D2D2D"/>
          <w:spacing w:val="2"/>
          <w:sz w:val="21"/>
          <w:szCs w:val="21"/>
        </w:rPr>
        <w:br/>
        <w:t>     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w:t>
      </w:r>
      <w:r>
        <w:rPr>
          <w:rStyle w:val="apple-converted-space"/>
          <w:rFonts w:ascii="Arial" w:hAnsi="Arial" w:cs="Arial"/>
          <w:color w:val="2D2D2D"/>
          <w:spacing w:val="2"/>
          <w:sz w:val="21"/>
          <w:szCs w:val="21"/>
        </w:rPr>
        <w:t> </w:t>
      </w:r>
      <w:hyperlink r:id="rId394" w:history="1">
        <w:r>
          <w:rPr>
            <w:rStyle w:val="a3"/>
            <w:rFonts w:ascii="Arial" w:hAnsi="Arial" w:cs="Arial"/>
            <w:color w:val="00466E"/>
            <w:spacing w:val="2"/>
            <w:sz w:val="21"/>
            <w:szCs w:val="21"/>
          </w:rPr>
          <w:t>пункте 95 настоящего документа</w:t>
        </w:r>
      </w:hyperlink>
      <w:r>
        <w:rPr>
          <w:rFonts w:ascii="Arial" w:hAnsi="Arial" w:cs="Arial"/>
          <w:color w:val="2D2D2D"/>
          <w:spacing w:val="2"/>
          <w:sz w:val="21"/>
          <w:szCs w:val="21"/>
        </w:rPr>
        <w:t>, которые публикуются коммерческим оператором оптового рынка в соответствии с</w:t>
      </w:r>
      <w:hyperlink r:id="rId395"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w:t>
      </w:r>
      <w:r>
        <w:rPr>
          <w:rStyle w:val="apple-converted-space"/>
          <w:rFonts w:ascii="Arial" w:hAnsi="Arial" w:cs="Arial"/>
          <w:color w:val="2D2D2D"/>
          <w:spacing w:val="2"/>
          <w:sz w:val="21"/>
          <w:szCs w:val="21"/>
        </w:rPr>
        <w:t> </w:t>
      </w:r>
      <w:hyperlink r:id="rId396" w:history="1">
        <w:r>
          <w:rPr>
            <w:rStyle w:val="a3"/>
            <w:rFonts w:ascii="Arial" w:hAnsi="Arial" w:cs="Arial"/>
            <w:color w:val="00466E"/>
            <w:spacing w:val="2"/>
            <w:sz w:val="21"/>
            <w:szCs w:val="21"/>
          </w:rPr>
          <w:t>разделом X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с 1 января 2015 года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по производству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r>
        <w:rPr>
          <w:rFonts w:ascii="Arial" w:hAnsi="Arial" w:cs="Arial"/>
          <w:color w:val="2D2D2D"/>
          <w:spacing w:val="2"/>
          <w:sz w:val="21"/>
          <w:szCs w:val="21"/>
        </w:rPr>
        <w:br/>
        <w:t>     (Абзац в редакции, введенной в действие с 6 сентября 2013 года</w:t>
      </w:r>
      <w:r>
        <w:rPr>
          <w:rStyle w:val="apple-converted-space"/>
          <w:rFonts w:ascii="Arial" w:hAnsi="Arial" w:cs="Arial"/>
          <w:color w:val="2D2D2D"/>
          <w:spacing w:val="2"/>
          <w:sz w:val="21"/>
          <w:szCs w:val="21"/>
        </w:rPr>
        <w:t> </w:t>
      </w:r>
      <w:hyperlink r:id="rId397" w:history="1">
        <w:r>
          <w:rPr>
            <w:rStyle w:val="a3"/>
            <w:rFonts w:ascii="Arial" w:hAnsi="Arial" w:cs="Arial"/>
            <w:color w:val="00466E"/>
            <w:spacing w:val="2"/>
            <w:sz w:val="21"/>
            <w:szCs w:val="21"/>
          </w:rPr>
          <w:t>постановлением Правительства Российской Федерации от 27 августа 2013 года N 743</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До 1 января 2013 года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r>
        <w:rPr>
          <w:rStyle w:val="apple-converted-space"/>
          <w:rFonts w:ascii="Arial" w:hAnsi="Arial" w:cs="Arial"/>
          <w:color w:val="2D2D2D"/>
          <w:spacing w:val="2"/>
          <w:sz w:val="21"/>
          <w:szCs w:val="21"/>
        </w:rPr>
        <w:t> </w:t>
      </w:r>
      <w:hyperlink r:id="rId398" w:history="1">
        <w:r>
          <w:rPr>
            <w:rStyle w:val="a3"/>
            <w:rFonts w:ascii="Arial" w:hAnsi="Arial" w:cs="Arial"/>
            <w:color w:val="00466E"/>
            <w:spacing w:val="2"/>
            <w:sz w:val="21"/>
            <w:szCs w:val="21"/>
          </w:rPr>
          <w:t>Правилами определения и применения гарантирующими поставщиками нерегулируемых цен на электрическую энергию (мощность)</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hyperlink r:id="rId399"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w:t>
      </w:r>
      <w:r>
        <w:rPr>
          <w:rStyle w:val="apple-converted-space"/>
          <w:rFonts w:ascii="Arial" w:hAnsi="Arial" w:cs="Arial"/>
          <w:color w:val="2D2D2D"/>
          <w:spacing w:val="2"/>
          <w:sz w:val="21"/>
          <w:szCs w:val="21"/>
        </w:rPr>
        <w:t> </w:t>
      </w:r>
      <w:hyperlink r:id="rId400" w:history="1">
        <w:r>
          <w:rPr>
            <w:rStyle w:val="a3"/>
            <w:rFonts w:ascii="Arial" w:hAnsi="Arial" w:cs="Arial"/>
            <w:color w:val="00466E"/>
            <w:spacing w:val="2"/>
            <w:sz w:val="21"/>
            <w:szCs w:val="21"/>
          </w:rPr>
          <w:t>пунктом 95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величин мощности, оплачиваемой потребителями (покупателями), осуществляющими расчеты по третьей - шестой ценовым категориям.</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w:t>
      </w:r>
      <w:r>
        <w:rPr>
          <w:rStyle w:val="apple-converted-space"/>
          <w:rFonts w:ascii="Arial" w:hAnsi="Arial" w:cs="Arial"/>
          <w:color w:val="2D2D2D"/>
          <w:spacing w:val="2"/>
          <w:sz w:val="21"/>
          <w:szCs w:val="21"/>
        </w:rPr>
        <w:t> </w:t>
      </w:r>
      <w:hyperlink r:id="rId401" w:history="1">
        <w:r>
          <w:rPr>
            <w:rStyle w:val="a3"/>
            <w:rFonts w:ascii="Arial" w:hAnsi="Arial" w:cs="Arial"/>
            <w:color w:val="00466E"/>
            <w:spacing w:val="2"/>
            <w:sz w:val="21"/>
            <w:szCs w:val="21"/>
          </w:rPr>
          <w:t>разделом X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используемых при расчете цены.</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w:t>
      </w:r>
      <w:r>
        <w:rPr>
          <w:rStyle w:val="apple-converted-space"/>
          <w:rFonts w:ascii="Arial" w:hAnsi="Arial" w:cs="Arial"/>
          <w:color w:val="2D2D2D"/>
          <w:spacing w:val="2"/>
          <w:sz w:val="21"/>
          <w:szCs w:val="21"/>
        </w:rPr>
        <w:t> </w:t>
      </w:r>
      <w:hyperlink r:id="rId402" w:history="1">
        <w:r>
          <w:rPr>
            <w:rStyle w:val="a3"/>
            <w:rFonts w:ascii="Arial" w:hAnsi="Arial" w:cs="Arial"/>
            <w:color w:val="00466E"/>
            <w:spacing w:val="2"/>
            <w:sz w:val="21"/>
            <w:szCs w:val="21"/>
          </w:rPr>
          <w:t>Правилами определения и применения гарантирующими поставщиками нерегулируемых цен на электрическую энергию (мощность)</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 учетом данных, которые относятся к предыдущим расчетным периодам, в следующих случаях:</w:t>
      </w:r>
      <w:r>
        <w:rPr>
          <w:rFonts w:ascii="Arial" w:hAnsi="Arial" w:cs="Arial"/>
          <w:color w:val="2D2D2D"/>
          <w:spacing w:val="2"/>
          <w:sz w:val="21"/>
          <w:szCs w:val="21"/>
        </w:rPr>
        <w:br/>
        <w:t>     </w:t>
      </w:r>
      <w:r>
        <w:rPr>
          <w:rFonts w:ascii="Arial" w:hAnsi="Arial" w:cs="Arial"/>
          <w:color w:val="2D2D2D"/>
          <w:spacing w:val="2"/>
          <w:sz w:val="21"/>
          <w:szCs w:val="21"/>
        </w:rPr>
        <w:br/>
        <w:t xml:space="preserve">     изменение объемов покупки либо ценовой категории потребителя (покупателя) </w:t>
      </w:r>
      <w:r>
        <w:rPr>
          <w:rFonts w:ascii="Arial" w:hAnsi="Arial" w:cs="Arial"/>
          <w:color w:val="2D2D2D"/>
          <w:spacing w:val="2"/>
          <w:sz w:val="21"/>
          <w:szCs w:val="21"/>
        </w:rPr>
        <w:lastRenderedPageBreak/>
        <w:t>гарантирующего поставщика на основании решения суда;</w:t>
      </w:r>
      <w:r>
        <w:rPr>
          <w:rFonts w:ascii="Arial" w:hAnsi="Arial" w:cs="Arial"/>
          <w:color w:val="2D2D2D"/>
          <w:spacing w:val="2"/>
          <w:sz w:val="21"/>
          <w:szCs w:val="21"/>
        </w:rPr>
        <w:br/>
        <w:t>     </w:t>
      </w:r>
      <w:r>
        <w:rPr>
          <w:rFonts w:ascii="Arial" w:hAnsi="Arial" w:cs="Arial"/>
          <w:color w:val="2D2D2D"/>
          <w:spacing w:val="2"/>
          <w:sz w:val="21"/>
          <w:szCs w:val="21"/>
        </w:rPr>
        <w:br/>
        <w:t>     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r>
        <w:rPr>
          <w:rFonts w:ascii="Arial" w:hAnsi="Arial" w:cs="Arial"/>
          <w:color w:val="2D2D2D"/>
          <w:spacing w:val="2"/>
          <w:sz w:val="21"/>
          <w:szCs w:val="21"/>
        </w:rPr>
        <w:br/>
        <w:t>     (Абзац дополнительно включен с 5 февраля 2015 года</w:t>
      </w:r>
      <w:r>
        <w:rPr>
          <w:rStyle w:val="apple-converted-space"/>
          <w:rFonts w:ascii="Arial" w:hAnsi="Arial" w:cs="Arial"/>
          <w:color w:val="2D2D2D"/>
          <w:spacing w:val="2"/>
          <w:sz w:val="21"/>
          <w:szCs w:val="21"/>
        </w:rPr>
        <w:t> </w:t>
      </w:r>
      <w:hyperlink r:id="rId403"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w:t>
      </w:r>
      <w:r>
        <w:rPr>
          <w:rStyle w:val="apple-converted-space"/>
          <w:rFonts w:ascii="Arial" w:hAnsi="Arial" w:cs="Arial"/>
          <w:color w:val="2D2D2D"/>
          <w:spacing w:val="2"/>
          <w:sz w:val="21"/>
          <w:szCs w:val="21"/>
        </w:rPr>
        <w:t> </w:t>
      </w:r>
      <w:hyperlink r:id="rId404" w:history="1">
        <w:r>
          <w:rPr>
            <w:rStyle w:val="a3"/>
            <w:rFonts w:ascii="Arial" w:hAnsi="Arial" w:cs="Arial"/>
            <w:color w:val="00466E"/>
            <w:spacing w:val="2"/>
            <w:sz w:val="21"/>
            <w:szCs w:val="21"/>
          </w:rPr>
          <w:t>разделом Х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изменение составляющих предельных уровней нерегулируемых цен и иных параметров расчета, указанных в</w:t>
      </w:r>
      <w:r>
        <w:rPr>
          <w:rStyle w:val="apple-converted-space"/>
          <w:rFonts w:ascii="Arial" w:hAnsi="Arial" w:cs="Arial"/>
          <w:color w:val="2D2D2D"/>
          <w:spacing w:val="2"/>
          <w:sz w:val="21"/>
          <w:szCs w:val="21"/>
        </w:rPr>
        <w:t> </w:t>
      </w:r>
      <w:hyperlink r:id="rId405" w:history="1">
        <w:r>
          <w:rPr>
            <w:rStyle w:val="a3"/>
            <w:rFonts w:ascii="Arial" w:hAnsi="Arial" w:cs="Arial"/>
            <w:color w:val="00466E"/>
            <w:spacing w:val="2"/>
            <w:sz w:val="21"/>
            <w:szCs w:val="21"/>
          </w:rPr>
          <w:t>пунктах 183</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406" w:history="1">
        <w:r>
          <w:rPr>
            <w:rStyle w:val="a3"/>
            <w:rFonts w:ascii="Arial" w:hAnsi="Arial" w:cs="Arial"/>
            <w:color w:val="00466E"/>
            <w:spacing w:val="2"/>
            <w:sz w:val="21"/>
            <w:szCs w:val="21"/>
          </w:rPr>
          <w:t>184 Правил оптового рынка</w:t>
        </w:r>
      </w:hyperlink>
      <w:r>
        <w:rPr>
          <w:rFonts w:ascii="Arial" w:hAnsi="Arial" w:cs="Arial"/>
          <w:color w:val="2D2D2D"/>
          <w:spacing w:val="2"/>
          <w:sz w:val="21"/>
          <w:szCs w:val="21"/>
        </w:rPr>
        <w:t>,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w:t>
      </w:r>
      <w:r>
        <w:rPr>
          <w:rStyle w:val="apple-converted-space"/>
          <w:rFonts w:ascii="Arial" w:hAnsi="Arial" w:cs="Arial"/>
          <w:color w:val="2D2D2D"/>
          <w:spacing w:val="2"/>
          <w:sz w:val="21"/>
          <w:szCs w:val="21"/>
        </w:rPr>
        <w:t> </w:t>
      </w:r>
      <w:hyperlink r:id="rId407" w:history="1">
        <w:r>
          <w:rPr>
            <w:rStyle w:val="a3"/>
            <w:rFonts w:ascii="Arial" w:hAnsi="Arial" w:cs="Arial"/>
            <w:color w:val="00466E"/>
            <w:spacing w:val="2"/>
            <w:sz w:val="21"/>
            <w:szCs w:val="21"/>
          </w:rPr>
          <w:t>пунктах 183</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408" w:history="1">
        <w:r>
          <w:rPr>
            <w:rStyle w:val="a3"/>
            <w:rFonts w:ascii="Arial" w:hAnsi="Arial" w:cs="Arial"/>
            <w:color w:val="00466E"/>
            <w:spacing w:val="2"/>
            <w:sz w:val="21"/>
            <w:szCs w:val="21"/>
          </w:rPr>
          <w:t>184 Правил оптового рынка</w:t>
        </w:r>
      </w:hyperlink>
      <w:r>
        <w:rPr>
          <w:rFonts w:ascii="Arial" w:hAnsi="Arial" w:cs="Arial"/>
          <w:color w:val="2D2D2D"/>
          <w:spacing w:val="2"/>
          <w:sz w:val="21"/>
          <w:szCs w:val="21"/>
        </w:rPr>
        <w:t>,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Средневзвешенные нерегулируемые цены электрической энергии (мощности) за предыдущие расчетные периоды изменению и перерасчету не подлежат.</w:t>
      </w:r>
      <w:r>
        <w:rPr>
          <w:rFonts w:ascii="Arial" w:hAnsi="Arial" w:cs="Arial"/>
          <w:color w:val="2D2D2D"/>
          <w:spacing w:val="2"/>
          <w:sz w:val="21"/>
          <w:szCs w:val="21"/>
        </w:rPr>
        <w:br/>
        <w:t>     </w:t>
      </w:r>
      <w:r>
        <w:rPr>
          <w:rFonts w:ascii="Arial" w:hAnsi="Arial" w:cs="Arial"/>
          <w:color w:val="2D2D2D"/>
          <w:spacing w:val="2"/>
          <w:sz w:val="21"/>
          <w:szCs w:val="21"/>
        </w:rPr>
        <w:br/>
        <w:t>     До 1 июля 2013 года при определении предельного уровня нерегулируемых цен для первой ценовой категории гарантирующий поставщик применяет минимальную из следующих цен:</w:t>
      </w:r>
      <w:r>
        <w:rPr>
          <w:rFonts w:ascii="Arial" w:hAnsi="Arial" w:cs="Arial"/>
          <w:color w:val="2D2D2D"/>
          <w:spacing w:val="2"/>
          <w:sz w:val="21"/>
          <w:szCs w:val="21"/>
        </w:rPr>
        <w:br/>
        <w:t>     </w:t>
      </w:r>
      <w:r>
        <w:rPr>
          <w:rFonts w:ascii="Arial" w:hAnsi="Arial" w:cs="Arial"/>
          <w:color w:val="2D2D2D"/>
          <w:spacing w:val="2"/>
          <w:sz w:val="21"/>
          <w:szCs w:val="21"/>
        </w:rPr>
        <w:br/>
        <w:t>     определенная в соответствии с настоящим пунктом средневзвешенная нерегулируемая цена на электрическую энергию (мощность);</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электрическую энергию (мощность), рассчитываемая как сумма средневзвешенной нерегулируемой цены на электрическую энергию на оптовом рынке, определяемой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w:t>
      </w:r>
      <w:r>
        <w:rPr>
          <w:rStyle w:val="apple-converted-space"/>
          <w:rFonts w:ascii="Arial" w:hAnsi="Arial" w:cs="Arial"/>
          <w:color w:val="2D2D2D"/>
          <w:spacing w:val="2"/>
          <w:sz w:val="21"/>
          <w:szCs w:val="21"/>
        </w:rPr>
        <w:t> </w:t>
      </w:r>
      <w:hyperlink r:id="rId409" w:history="1">
        <w:r>
          <w:rPr>
            <w:rStyle w:val="a3"/>
            <w:rFonts w:ascii="Arial" w:hAnsi="Arial" w:cs="Arial"/>
            <w:color w:val="00466E"/>
            <w:spacing w:val="2"/>
            <w:sz w:val="21"/>
            <w:szCs w:val="21"/>
          </w:rPr>
          <w:t>пунктом 100 настоящего документа</w:t>
        </w:r>
      </w:hyperlink>
      <w:r>
        <w:rPr>
          <w:rFonts w:ascii="Arial" w:hAnsi="Arial" w:cs="Arial"/>
          <w:color w:val="2D2D2D"/>
          <w:spacing w:val="2"/>
          <w:sz w:val="21"/>
          <w:szCs w:val="21"/>
        </w:rPr>
        <w:t>, и произведения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w:t>
      </w:r>
      <w:r>
        <w:rPr>
          <w:rStyle w:val="apple-converted-space"/>
          <w:rFonts w:ascii="Arial" w:hAnsi="Arial" w:cs="Arial"/>
          <w:color w:val="2D2D2D"/>
          <w:spacing w:val="2"/>
          <w:sz w:val="21"/>
          <w:szCs w:val="21"/>
        </w:rPr>
        <w:t> </w:t>
      </w:r>
      <w:hyperlink r:id="rId410" w:history="1">
        <w:r>
          <w:rPr>
            <w:rStyle w:val="a3"/>
            <w:rFonts w:ascii="Arial" w:hAnsi="Arial" w:cs="Arial"/>
            <w:color w:val="00466E"/>
            <w:spacing w:val="2"/>
            <w:sz w:val="21"/>
            <w:szCs w:val="21"/>
          </w:rPr>
          <w:t>пунктом 100 настоящего документа</w:t>
        </w:r>
      </w:hyperlink>
      <w:r>
        <w:rPr>
          <w:rFonts w:ascii="Arial" w:hAnsi="Arial" w:cs="Arial"/>
          <w:color w:val="2D2D2D"/>
          <w:spacing w:val="2"/>
          <w:sz w:val="21"/>
          <w:szCs w:val="21"/>
        </w:rPr>
        <w:t>, и коэффициента оплаты мощности, равного 0,002087.</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w:t>
      </w:r>
      <w:r>
        <w:rPr>
          <w:rStyle w:val="apple-converted-space"/>
          <w:rFonts w:ascii="Arial" w:hAnsi="Arial" w:cs="Arial"/>
          <w:color w:val="2D2D2D"/>
          <w:spacing w:val="2"/>
          <w:sz w:val="21"/>
          <w:szCs w:val="21"/>
        </w:rPr>
        <w:t> </w:t>
      </w:r>
      <w:hyperlink r:id="rId411" w:history="1">
        <w:r>
          <w:rPr>
            <w:rStyle w:val="a3"/>
            <w:rFonts w:ascii="Arial" w:hAnsi="Arial" w:cs="Arial"/>
            <w:color w:val="00466E"/>
            <w:spacing w:val="2"/>
            <w:sz w:val="21"/>
            <w:szCs w:val="21"/>
          </w:rPr>
          <w:t>Правилами определения и применения гарантирующими поставщиками нерегулируемых цен на электрическую энергию (мощность)</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зонам суток расчетного периода средневзвешенная нерегулируемая цена на электрическую энергию (мощность)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r>
        <w:rPr>
          <w:rFonts w:ascii="Arial" w:hAnsi="Arial" w:cs="Arial"/>
          <w:color w:val="2D2D2D"/>
          <w:spacing w:val="2"/>
          <w:sz w:val="21"/>
          <w:szCs w:val="21"/>
        </w:rPr>
        <w:br/>
        <w:t>     </w:t>
      </w:r>
      <w:r>
        <w:rPr>
          <w:rFonts w:ascii="Arial" w:hAnsi="Arial" w:cs="Arial"/>
          <w:color w:val="2D2D2D"/>
          <w:spacing w:val="2"/>
          <w:sz w:val="21"/>
          <w:szCs w:val="21"/>
        </w:rPr>
        <w:br/>
        <w:t>     сбытовая надбавка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w:t>
      </w:r>
      <w:r>
        <w:rPr>
          <w:rStyle w:val="apple-converted-space"/>
          <w:rFonts w:ascii="Arial" w:hAnsi="Arial" w:cs="Arial"/>
          <w:color w:val="2D2D2D"/>
          <w:spacing w:val="2"/>
          <w:sz w:val="21"/>
          <w:szCs w:val="21"/>
        </w:rPr>
        <w:t> </w:t>
      </w:r>
      <w:hyperlink r:id="rId412" w:history="1">
        <w:r>
          <w:rPr>
            <w:rStyle w:val="a3"/>
            <w:rFonts w:ascii="Arial" w:hAnsi="Arial" w:cs="Arial"/>
            <w:color w:val="00466E"/>
            <w:spacing w:val="2"/>
            <w:sz w:val="21"/>
            <w:szCs w:val="21"/>
          </w:rPr>
          <w:t>пунктом 101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Указанные составляющие предельного уровня нерегулируемых цен определяются в рублях за мегаватт-час.</w:t>
      </w:r>
      <w:r>
        <w:rPr>
          <w:rFonts w:ascii="Arial" w:hAnsi="Arial" w:cs="Arial"/>
          <w:color w:val="2D2D2D"/>
          <w:spacing w:val="2"/>
          <w:sz w:val="21"/>
          <w:szCs w:val="21"/>
        </w:rPr>
        <w:br/>
        <w:t>     </w:t>
      </w:r>
      <w:r>
        <w:rPr>
          <w:rFonts w:ascii="Arial" w:hAnsi="Arial" w:cs="Arial"/>
          <w:color w:val="2D2D2D"/>
          <w:spacing w:val="2"/>
          <w:sz w:val="21"/>
          <w:szCs w:val="21"/>
        </w:rPr>
        <w:br/>
        <w:t>     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r>
        <w:rPr>
          <w:rFonts w:ascii="Arial" w:hAnsi="Arial" w:cs="Arial"/>
          <w:color w:val="2D2D2D"/>
          <w:spacing w:val="2"/>
          <w:sz w:val="21"/>
          <w:szCs w:val="21"/>
        </w:rPr>
        <w:br/>
        <w:t>     </w:t>
      </w:r>
      <w:r>
        <w:rPr>
          <w:rFonts w:ascii="Arial" w:hAnsi="Arial" w:cs="Arial"/>
          <w:color w:val="2D2D2D"/>
          <w:spacing w:val="2"/>
          <w:sz w:val="21"/>
          <w:szCs w:val="21"/>
        </w:rPr>
        <w:br/>
        <w:t>     Отнесение часов расчетного периода к зонам суток производится в соответствии с решением федерального органа исполнительной власти в области регулирования тарифов об интервалах тарифных зон суток.</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мощность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r>
        <w:rPr>
          <w:rFonts w:ascii="Arial" w:hAnsi="Arial" w:cs="Arial"/>
          <w:color w:val="2D2D2D"/>
          <w:spacing w:val="2"/>
          <w:sz w:val="21"/>
          <w:szCs w:val="21"/>
        </w:rPr>
        <w:br/>
        <w:t>     </w:t>
      </w:r>
      <w:r>
        <w:rPr>
          <w:rFonts w:ascii="Arial" w:hAnsi="Arial" w:cs="Arial"/>
          <w:color w:val="2D2D2D"/>
          <w:spacing w:val="2"/>
          <w:sz w:val="21"/>
          <w:szCs w:val="21"/>
        </w:rPr>
        <w:br/>
        <w:t>     сбытовая надбавка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w:t>
      </w:r>
      <w:r>
        <w:rPr>
          <w:rStyle w:val="apple-converted-space"/>
          <w:rFonts w:ascii="Arial" w:hAnsi="Arial" w:cs="Arial"/>
          <w:color w:val="2D2D2D"/>
          <w:spacing w:val="2"/>
          <w:sz w:val="21"/>
          <w:szCs w:val="21"/>
        </w:rPr>
        <w:t> </w:t>
      </w:r>
      <w:hyperlink r:id="rId413" w:history="1">
        <w:r>
          <w:rPr>
            <w:rStyle w:val="a3"/>
            <w:rFonts w:ascii="Arial" w:hAnsi="Arial" w:cs="Arial"/>
            <w:color w:val="00466E"/>
            <w:spacing w:val="2"/>
            <w:sz w:val="21"/>
            <w:szCs w:val="21"/>
          </w:rPr>
          <w:t>пунктом 101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Указанные в абзацах втором, четвертом и шестом настоящего пункта составляющие предельного уровня нерегулируемых цен определяются в рублях за мегаватт-час. Указанная в абзаце третьем настоящего пункта составляющая предельного уровня нерегулируемых цен определяется в рублях за мегаватт. Указанная в абзаце пятом настоящего пункта составляющая предельного уровня нерегулируемых цен определяется в рублях за мегаватт-час и в рублях за мегаватт.</w:t>
      </w:r>
      <w:r>
        <w:rPr>
          <w:rFonts w:ascii="Arial" w:hAnsi="Arial" w:cs="Arial"/>
          <w:color w:val="2D2D2D"/>
          <w:spacing w:val="2"/>
          <w:sz w:val="21"/>
          <w:szCs w:val="21"/>
        </w:rPr>
        <w:br/>
        <w:t>     </w:t>
      </w:r>
      <w:r>
        <w:rPr>
          <w:rFonts w:ascii="Arial" w:hAnsi="Arial" w:cs="Arial"/>
          <w:color w:val="2D2D2D"/>
          <w:spacing w:val="2"/>
          <w:sz w:val="21"/>
          <w:szCs w:val="21"/>
        </w:rPr>
        <w:br/>
        <w:t>     Предельный уровень нерегулируемых цен для третьей ценовой категории включает:</w:t>
      </w:r>
      <w:r>
        <w:rPr>
          <w:rFonts w:ascii="Arial" w:hAnsi="Arial" w:cs="Arial"/>
          <w:color w:val="2D2D2D"/>
          <w:spacing w:val="2"/>
          <w:sz w:val="21"/>
          <w:szCs w:val="21"/>
        </w:rPr>
        <w:br/>
        <w:t>     </w:t>
      </w:r>
      <w:r>
        <w:rPr>
          <w:rFonts w:ascii="Arial" w:hAnsi="Arial" w:cs="Arial"/>
          <w:color w:val="2D2D2D"/>
          <w:spacing w:val="2"/>
          <w:sz w:val="21"/>
          <w:szCs w:val="21"/>
        </w:rPr>
        <w:br/>
        <w:t>     ставку за электрическую энергию, величина которой определяется равной сумме составляющих, указанных в абзацах втором и четвертом - шестом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ставку за мощность, приобретаемую потребителем (покупателем), величина которой определяется равной сумме составляющих, указанных в абзацах третьем и пятом настоящего пункта.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мощность на оптовом рынке;</w:t>
      </w:r>
      <w:r>
        <w:rPr>
          <w:rFonts w:ascii="Arial" w:hAnsi="Arial" w:cs="Arial"/>
          <w:color w:val="2D2D2D"/>
          <w:spacing w:val="2"/>
          <w:sz w:val="21"/>
          <w:szCs w:val="21"/>
        </w:rPr>
        <w:br/>
        <w:t>     </w:t>
      </w:r>
      <w:r>
        <w:rPr>
          <w:rFonts w:ascii="Arial" w:hAnsi="Arial" w:cs="Arial"/>
          <w:color w:val="2D2D2D"/>
          <w:spacing w:val="2"/>
          <w:sz w:val="21"/>
          <w:szCs w:val="21"/>
        </w:rPr>
        <w:br/>
        <w:t>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xml:space="preserve">     ставка, отражающая удельную величину расходов на содержание электрических сетей, </w:t>
      </w:r>
      <w:r>
        <w:rPr>
          <w:rFonts w:ascii="Arial" w:hAnsi="Arial" w:cs="Arial"/>
          <w:color w:val="2D2D2D"/>
          <w:spacing w:val="2"/>
          <w:sz w:val="21"/>
          <w:szCs w:val="21"/>
        </w:rPr>
        <w:lastRenderedPageBreak/>
        <w:t>тарифа на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сбытовая надбавка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w:t>
      </w:r>
      <w:r>
        <w:rPr>
          <w:rStyle w:val="apple-converted-space"/>
          <w:rFonts w:ascii="Arial" w:hAnsi="Arial" w:cs="Arial"/>
          <w:color w:val="2D2D2D"/>
          <w:spacing w:val="2"/>
          <w:sz w:val="21"/>
          <w:szCs w:val="21"/>
        </w:rPr>
        <w:t> </w:t>
      </w:r>
      <w:hyperlink r:id="rId414" w:history="1">
        <w:r>
          <w:rPr>
            <w:rStyle w:val="a3"/>
            <w:rFonts w:ascii="Arial" w:hAnsi="Arial" w:cs="Arial"/>
            <w:color w:val="00466E"/>
            <w:spacing w:val="2"/>
            <w:sz w:val="21"/>
            <w:szCs w:val="21"/>
          </w:rPr>
          <w:t>пунктом 101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Указанные в абзацах втором, четвертом и седьмом настоящего пункта составляющие предельного уровня нерегулируемых цен определяются в рублях за мегаватт-час. Указанные в абзацах третьем и пятом настоящего пункта составляющие предельного уровня нерегулируемых цен определяются в рублях за мегаватт. Указанная в абзаце шестом настоящего пункта составляющая предельного уровня нерегулируемых цен определяется в рублях за мегаватт-час и в рублях за мегаватт.</w:t>
      </w:r>
      <w:r>
        <w:rPr>
          <w:rFonts w:ascii="Arial" w:hAnsi="Arial" w:cs="Arial"/>
          <w:color w:val="2D2D2D"/>
          <w:spacing w:val="2"/>
          <w:sz w:val="21"/>
          <w:szCs w:val="21"/>
        </w:rPr>
        <w:br/>
        <w:t>     </w:t>
      </w:r>
      <w:r>
        <w:rPr>
          <w:rFonts w:ascii="Arial" w:hAnsi="Arial" w:cs="Arial"/>
          <w:color w:val="2D2D2D"/>
          <w:spacing w:val="2"/>
          <w:sz w:val="21"/>
          <w:szCs w:val="21"/>
        </w:rPr>
        <w:br/>
        <w:t>     Предельный уровень нерегулируемых цен для четвертой ценовой категории включает:</w:t>
      </w:r>
      <w:r>
        <w:rPr>
          <w:rFonts w:ascii="Arial" w:hAnsi="Arial" w:cs="Arial"/>
          <w:color w:val="2D2D2D"/>
          <w:spacing w:val="2"/>
          <w:sz w:val="21"/>
          <w:szCs w:val="21"/>
        </w:rPr>
        <w:br/>
        <w:t>     </w:t>
      </w:r>
      <w:r>
        <w:rPr>
          <w:rFonts w:ascii="Arial" w:hAnsi="Arial" w:cs="Arial"/>
          <w:color w:val="2D2D2D"/>
          <w:spacing w:val="2"/>
          <w:sz w:val="21"/>
          <w:szCs w:val="21"/>
        </w:rPr>
        <w:br/>
        <w:t>     ставку за электрическую энергию, величина которой определяется равной сумме составляющих, указанных в абзацах втором, четвертом, шестом и седьмом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ставку за мощность, приобретаемую потребителем (покупателем), величина которой определяется равной сумме составляющих, указанных в абзацах третьем и шестом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абзаце пятом настоящего пункта.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мощность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r>
        <w:rPr>
          <w:rFonts w:ascii="Arial" w:hAnsi="Arial" w:cs="Arial"/>
          <w:color w:val="2D2D2D"/>
          <w:spacing w:val="2"/>
          <w:sz w:val="21"/>
          <w:szCs w:val="21"/>
        </w:rPr>
        <w:br/>
        <w:t>     </w:t>
      </w:r>
      <w:r>
        <w:rPr>
          <w:rFonts w:ascii="Arial" w:hAnsi="Arial" w:cs="Arial"/>
          <w:color w:val="2D2D2D"/>
          <w:spacing w:val="2"/>
          <w:sz w:val="21"/>
          <w:szCs w:val="21"/>
        </w:rPr>
        <w:br/>
        <w:t xml:space="preserve">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w:t>
      </w:r>
      <w:r>
        <w:rPr>
          <w:rFonts w:ascii="Arial" w:hAnsi="Arial" w:cs="Arial"/>
          <w:color w:val="2D2D2D"/>
          <w:spacing w:val="2"/>
          <w:sz w:val="21"/>
          <w:szCs w:val="21"/>
        </w:rPr>
        <w:lastRenderedPageBreak/>
        <w:t>отношении объема превышения планового потребления над фактическим;</w:t>
      </w:r>
      <w:r>
        <w:rPr>
          <w:rFonts w:ascii="Arial" w:hAnsi="Arial" w:cs="Arial"/>
          <w:color w:val="2D2D2D"/>
          <w:spacing w:val="2"/>
          <w:sz w:val="21"/>
          <w:szCs w:val="21"/>
        </w:rPr>
        <w:br/>
        <w:t>     </w:t>
      </w:r>
      <w:r>
        <w:rPr>
          <w:rFonts w:ascii="Arial" w:hAnsi="Arial" w:cs="Arial"/>
          <w:color w:val="2D2D2D"/>
          <w:spacing w:val="2"/>
          <w:sz w:val="21"/>
          <w:szCs w:val="21"/>
        </w:rPr>
        <w:b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r>
        <w:rPr>
          <w:rFonts w:ascii="Arial" w:hAnsi="Arial" w:cs="Arial"/>
          <w:color w:val="2D2D2D"/>
          <w:spacing w:val="2"/>
          <w:sz w:val="21"/>
          <w:szCs w:val="21"/>
        </w:rPr>
        <w:br/>
        <w:t>     </w:t>
      </w:r>
      <w:r>
        <w:rPr>
          <w:rFonts w:ascii="Arial" w:hAnsi="Arial" w:cs="Arial"/>
          <w:color w:val="2D2D2D"/>
          <w:spacing w:val="2"/>
          <w:sz w:val="21"/>
          <w:szCs w:val="21"/>
        </w:rPr>
        <w:br/>
        <w:t>     сбытовая надбавка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w:t>
      </w:r>
      <w:r>
        <w:rPr>
          <w:rStyle w:val="apple-converted-space"/>
          <w:rFonts w:ascii="Arial" w:hAnsi="Arial" w:cs="Arial"/>
          <w:color w:val="2D2D2D"/>
          <w:spacing w:val="2"/>
          <w:sz w:val="21"/>
          <w:szCs w:val="21"/>
        </w:rPr>
        <w:t> </w:t>
      </w:r>
      <w:hyperlink r:id="rId415" w:history="1">
        <w:r>
          <w:rPr>
            <w:rStyle w:val="a3"/>
            <w:rFonts w:ascii="Arial" w:hAnsi="Arial" w:cs="Arial"/>
            <w:color w:val="00466E"/>
            <w:spacing w:val="2"/>
            <w:sz w:val="21"/>
            <w:szCs w:val="21"/>
          </w:rPr>
          <w:t>пунктом 101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Указанные в абзацах втором, четвертом - восьмом и десятом настоящего пункта составляющие предельного уровня нерегулируемых цен определяются в рублях за мегаватт-час. Указанная в абзаце третьем настоящего пункта составляющая предельного уровня нерегулируемых цен определяется в рублях за мегаватт. Указанная в абзаце девятом настоящего пункта составляющая предельного уровня нерегулируемых цен определяется в рублях за мегаватт-час и в рублях за мегаватт.</w:t>
      </w:r>
      <w:r>
        <w:rPr>
          <w:rFonts w:ascii="Arial" w:hAnsi="Arial" w:cs="Arial"/>
          <w:color w:val="2D2D2D"/>
          <w:spacing w:val="2"/>
          <w:sz w:val="21"/>
          <w:szCs w:val="21"/>
        </w:rPr>
        <w:br/>
        <w:t>     </w:t>
      </w:r>
      <w:r>
        <w:rPr>
          <w:rFonts w:ascii="Arial" w:hAnsi="Arial" w:cs="Arial"/>
          <w:color w:val="2D2D2D"/>
          <w:spacing w:val="2"/>
          <w:sz w:val="21"/>
          <w:szCs w:val="21"/>
        </w:rPr>
        <w:br/>
        <w:t>     Предельный уровень нерегулируемых цен для пятой ценовой категории включает:</w:t>
      </w:r>
      <w:r>
        <w:rPr>
          <w:rFonts w:ascii="Arial" w:hAnsi="Arial" w:cs="Arial"/>
          <w:color w:val="2D2D2D"/>
          <w:spacing w:val="2"/>
          <w:sz w:val="21"/>
          <w:szCs w:val="21"/>
        </w:rPr>
        <w:br/>
        <w:t>     </w:t>
      </w:r>
      <w:r>
        <w:rPr>
          <w:rFonts w:ascii="Arial" w:hAnsi="Arial" w:cs="Arial"/>
          <w:color w:val="2D2D2D"/>
          <w:spacing w:val="2"/>
          <w:sz w:val="21"/>
          <w:szCs w:val="21"/>
        </w:rPr>
        <w:br/>
        <w:t>     ставку за электрическую энергию, величина которой определяется равной сумме составляющих, указанных в абзацах втором и восьмом - десятом настоящего пункта, в рамках которой ставка за электрическую энергию нерегулируемой цены применяется в порядке, предусмотренном</w:t>
      </w:r>
      <w:r>
        <w:rPr>
          <w:rStyle w:val="apple-converted-space"/>
          <w:rFonts w:ascii="Arial" w:hAnsi="Arial" w:cs="Arial"/>
          <w:color w:val="2D2D2D"/>
          <w:spacing w:val="2"/>
          <w:sz w:val="21"/>
          <w:szCs w:val="21"/>
        </w:rPr>
        <w:t> </w:t>
      </w:r>
      <w:hyperlink r:id="rId416" w:history="1">
        <w:r>
          <w:rPr>
            <w:rStyle w:val="a3"/>
            <w:rFonts w:ascii="Arial" w:hAnsi="Arial" w:cs="Arial"/>
            <w:color w:val="00466E"/>
            <w:spacing w:val="2"/>
            <w:sz w:val="21"/>
            <w:szCs w:val="21"/>
          </w:rPr>
          <w:t>пунктом 95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абзацах четвертом и девятом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xml:space="preserve">     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w:t>
      </w:r>
      <w:r>
        <w:rPr>
          <w:rFonts w:ascii="Arial" w:hAnsi="Arial" w:cs="Arial"/>
          <w:color w:val="2D2D2D"/>
          <w:spacing w:val="2"/>
          <w:sz w:val="21"/>
          <w:szCs w:val="21"/>
        </w:rPr>
        <w:lastRenderedPageBreak/>
        <w:t>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абзацах пятом и девятом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абзаце девятом настоящего пункта, и абсолютного значения составляющей, указанной в абзаце шестом настоящего пункта. В случае если составляющая, указанная в абзаце шестом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шестом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абзаце девятом настоящего пункта, и абсолютного значения составляющей, указанной в абзаце седьмом настоящего пункта. В случае если составляющая, указанная в абзаце седьмом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седьмом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ставку за мощность, приобретаемую потребителем (покупателем), величина которой определяется равной сумме составляющих, указанных в абзацах третьем и девятом настоящего пункта, в рамках которой ставка за мощность нерегулируемой цены применяется в порядке, предусмотренном</w:t>
      </w:r>
      <w:r>
        <w:rPr>
          <w:rStyle w:val="apple-converted-space"/>
          <w:rFonts w:ascii="Arial" w:hAnsi="Arial" w:cs="Arial"/>
          <w:color w:val="2D2D2D"/>
          <w:spacing w:val="2"/>
          <w:sz w:val="21"/>
          <w:szCs w:val="21"/>
        </w:rPr>
        <w:t> </w:t>
      </w:r>
      <w:hyperlink r:id="rId417" w:history="1">
        <w:r>
          <w:rPr>
            <w:rStyle w:val="a3"/>
            <w:rFonts w:ascii="Arial" w:hAnsi="Arial" w:cs="Arial"/>
            <w:color w:val="00466E"/>
            <w:spacing w:val="2"/>
            <w:sz w:val="21"/>
            <w:szCs w:val="21"/>
          </w:rPr>
          <w:t>пунктом 95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r>
        <w:rPr>
          <w:rFonts w:ascii="Arial" w:hAnsi="Arial" w:cs="Arial"/>
          <w:color w:val="2D2D2D"/>
          <w:spacing w:val="2"/>
          <w:sz w:val="21"/>
          <w:szCs w:val="21"/>
        </w:rPr>
        <w:br/>
        <w:t>     </w:t>
      </w:r>
      <w:r>
        <w:rPr>
          <w:rFonts w:ascii="Arial" w:hAnsi="Arial" w:cs="Arial"/>
          <w:color w:val="2D2D2D"/>
          <w:spacing w:val="2"/>
          <w:sz w:val="21"/>
          <w:szCs w:val="21"/>
        </w:rPr>
        <w:br/>
        <w:t xml:space="preserve">     дифференцированная по часам расчетного периода нерегулируемая цена на </w:t>
      </w:r>
      <w:r>
        <w:rPr>
          <w:rFonts w:ascii="Arial" w:hAnsi="Arial" w:cs="Arial"/>
          <w:color w:val="2D2D2D"/>
          <w:spacing w:val="2"/>
          <w:sz w:val="21"/>
          <w:szCs w:val="21"/>
        </w:rPr>
        <w:lastRenderedPageBreak/>
        <w:t>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мощность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r>
        <w:rPr>
          <w:rFonts w:ascii="Arial" w:hAnsi="Arial" w:cs="Arial"/>
          <w:color w:val="2D2D2D"/>
          <w:spacing w:val="2"/>
          <w:sz w:val="21"/>
          <w:szCs w:val="21"/>
        </w:rPr>
        <w:br/>
        <w:t>     </w:t>
      </w:r>
      <w:r>
        <w:rPr>
          <w:rFonts w:ascii="Arial" w:hAnsi="Arial" w:cs="Arial"/>
          <w:color w:val="2D2D2D"/>
          <w:spacing w:val="2"/>
          <w:sz w:val="21"/>
          <w:szCs w:val="21"/>
        </w:rPr>
        <w:b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ставка, отражающая удельную величину расходов на содержание электрических сетей, тарифа на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сбытовая надбавка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w:t>
      </w:r>
      <w:r>
        <w:rPr>
          <w:rStyle w:val="apple-converted-space"/>
          <w:rFonts w:ascii="Arial" w:hAnsi="Arial" w:cs="Arial"/>
          <w:color w:val="2D2D2D"/>
          <w:spacing w:val="2"/>
          <w:sz w:val="21"/>
          <w:szCs w:val="21"/>
        </w:rPr>
        <w:t> </w:t>
      </w:r>
      <w:hyperlink r:id="rId418" w:history="1">
        <w:r>
          <w:rPr>
            <w:rStyle w:val="a3"/>
            <w:rFonts w:ascii="Arial" w:hAnsi="Arial" w:cs="Arial"/>
            <w:color w:val="00466E"/>
            <w:spacing w:val="2"/>
            <w:sz w:val="21"/>
            <w:szCs w:val="21"/>
          </w:rPr>
          <w:t>пунктом 101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Указанные в абзацах втором, четвертом - восьмом и одиннадцатом настоящего пункта составляющие предельного уровня нерегулируемых цен определяются в рублях за мегаватт-час. Указанные в абзацах третьем и девятом настоящего пункта составляющие предельного уровня нерегулируемых цен определяются в рублях за мегаватт. Указанная в абзаце десятом настоящего пункта составляющая предельного уровня нерегулируемых цен определяется в рублях за мегаватт-час и в рублях за мегаватт.</w:t>
      </w:r>
      <w:r>
        <w:rPr>
          <w:rFonts w:ascii="Arial" w:hAnsi="Arial" w:cs="Arial"/>
          <w:color w:val="2D2D2D"/>
          <w:spacing w:val="2"/>
          <w:sz w:val="21"/>
          <w:szCs w:val="21"/>
        </w:rPr>
        <w:br/>
        <w:t>     </w:t>
      </w:r>
      <w:r>
        <w:rPr>
          <w:rFonts w:ascii="Arial" w:hAnsi="Arial" w:cs="Arial"/>
          <w:color w:val="2D2D2D"/>
          <w:spacing w:val="2"/>
          <w:sz w:val="21"/>
          <w:szCs w:val="21"/>
        </w:rPr>
        <w:br/>
        <w:t>     Предельный уровень нерегулируемых цен для шестой ценовой категории включает:</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ставку за электрическую энергию, величина которой определяется равной сумме составляющих, указанных в абзаце втором, восьмом, десятом и одиннадцатом настоящего пункта, в рамках которой ставка за электрическую энергию нерегулируемой цены применяется в порядке, предусмотренном</w:t>
      </w:r>
      <w:r>
        <w:rPr>
          <w:rStyle w:val="apple-converted-space"/>
          <w:rFonts w:ascii="Arial" w:hAnsi="Arial" w:cs="Arial"/>
          <w:color w:val="2D2D2D"/>
          <w:spacing w:val="2"/>
          <w:sz w:val="21"/>
          <w:szCs w:val="21"/>
        </w:rPr>
        <w:t> </w:t>
      </w:r>
      <w:hyperlink r:id="rId419" w:history="1">
        <w:r>
          <w:rPr>
            <w:rStyle w:val="a3"/>
            <w:rFonts w:ascii="Arial" w:hAnsi="Arial" w:cs="Arial"/>
            <w:color w:val="00466E"/>
            <w:spacing w:val="2"/>
            <w:sz w:val="21"/>
            <w:szCs w:val="21"/>
          </w:rPr>
          <w:t>пунктом 95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абзацах четвертом и десятом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абзацах пятом и десятом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абзаце десятом настоящего пункта, и абсолютного значения составляющей, указанной в абзаце шестом настоящего пункта. В случае если составляющая, указанная в абзаце шестом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шестом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xml:space="preserve">     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абзаце десятом настоящего пункта, и абсолютного значения составляющей, указанной в абзаце седьмом настоящего пункта. В случае если составляющая, указанная в абзаце седьмом настоящего пункта, имеет положительный знак, то ставка должна применяться в сторону увеличения </w:t>
      </w:r>
      <w:r>
        <w:rPr>
          <w:rFonts w:ascii="Arial" w:hAnsi="Arial" w:cs="Arial"/>
          <w:color w:val="2D2D2D"/>
          <w:spacing w:val="2"/>
          <w:sz w:val="21"/>
          <w:szCs w:val="21"/>
        </w:rPr>
        <w:lastRenderedPageBreak/>
        <w:t>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абзаце седьмом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ставку за мощность, приобретаемую потребителем (покупателем), величина которой определяется равной сумме составляющих, указанных в абзацах третьем и десятом настоящего пункта, в рамках которой ставка за мощность нерегулируемой цены применяется в порядке, предусмотренном</w:t>
      </w:r>
      <w:r>
        <w:rPr>
          <w:rStyle w:val="apple-converted-space"/>
          <w:rFonts w:ascii="Arial" w:hAnsi="Arial" w:cs="Arial"/>
          <w:color w:val="2D2D2D"/>
          <w:spacing w:val="2"/>
          <w:sz w:val="21"/>
          <w:szCs w:val="21"/>
        </w:rPr>
        <w:t> </w:t>
      </w:r>
      <w:hyperlink r:id="rId420" w:history="1">
        <w:r>
          <w:rPr>
            <w:rStyle w:val="a3"/>
            <w:rFonts w:ascii="Arial" w:hAnsi="Arial" w:cs="Arial"/>
            <w:color w:val="00466E"/>
            <w:spacing w:val="2"/>
            <w:sz w:val="21"/>
            <w:szCs w:val="21"/>
          </w:rPr>
          <w:t>пунктом 95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абзаце девятом настоящего пункта.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95. Предельные уровни нерегулируемых цен для третьей - шестой ценовых категорий применяются в следующем порядке:</w:t>
      </w:r>
      <w:r>
        <w:rPr>
          <w:rFonts w:ascii="Arial" w:hAnsi="Arial" w:cs="Arial"/>
          <w:color w:val="2D2D2D"/>
          <w:spacing w:val="2"/>
          <w:sz w:val="21"/>
          <w:szCs w:val="21"/>
        </w:rPr>
        <w:br/>
        <w:t>     </w:t>
      </w:r>
      <w:r>
        <w:rPr>
          <w:rFonts w:ascii="Arial" w:hAnsi="Arial" w:cs="Arial"/>
          <w:color w:val="2D2D2D"/>
          <w:spacing w:val="2"/>
          <w:sz w:val="21"/>
          <w:szCs w:val="21"/>
        </w:rPr>
        <w:br/>
        <w:t>     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r>
        <w:rPr>
          <w:rFonts w:ascii="Arial" w:hAnsi="Arial" w:cs="Arial"/>
          <w:color w:val="2D2D2D"/>
          <w:spacing w:val="2"/>
          <w:sz w:val="21"/>
          <w:szCs w:val="21"/>
        </w:rPr>
        <w:br/>
        <w:t>     </w:t>
      </w:r>
      <w:r>
        <w:rPr>
          <w:rFonts w:ascii="Arial" w:hAnsi="Arial" w:cs="Arial"/>
          <w:color w:val="2D2D2D"/>
          <w:spacing w:val="2"/>
          <w:sz w:val="21"/>
          <w:szCs w:val="21"/>
        </w:rPr>
        <w:br/>
        <w:t>     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w:t>
      </w:r>
      <w:r>
        <w:rPr>
          <w:rStyle w:val="apple-converted-space"/>
          <w:rFonts w:ascii="Arial" w:hAnsi="Arial" w:cs="Arial"/>
          <w:color w:val="2D2D2D"/>
          <w:spacing w:val="2"/>
          <w:sz w:val="21"/>
          <w:szCs w:val="21"/>
        </w:rPr>
        <w:t> </w:t>
      </w:r>
      <w:hyperlink r:id="rId421" w:history="1">
        <w:r>
          <w:rPr>
            <w:rStyle w:val="a3"/>
            <w:rFonts w:ascii="Arial" w:hAnsi="Arial" w:cs="Arial"/>
            <w:color w:val="00466E"/>
            <w:spacing w:val="2"/>
            <w:sz w:val="21"/>
            <w:szCs w:val="21"/>
          </w:rPr>
          <w:t>пунктом 15_1 Правил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r>
        <w:rPr>
          <w:rFonts w:ascii="Arial" w:hAnsi="Arial" w:cs="Arial"/>
          <w:color w:val="2D2D2D"/>
          <w:spacing w:val="2"/>
          <w:sz w:val="21"/>
          <w:szCs w:val="21"/>
        </w:rPr>
        <w:br/>
        <w:t>     </w:t>
      </w:r>
      <w:r>
        <w:rPr>
          <w:rFonts w:ascii="Arial" w:hAnsi="Arial" w:cs="Arial"/>
          <w:color w:val="2D2D2D"/>
          <w:spacing w:val="2"/>
          <w:sz w:val="21"/>
          <w:szCs w:val="21"/>
        </w:rPr>
        <w:br/>
        <w:t>     при наличии учета по часам расчетного периода в отношении указанных объемов - согласно данным учета;</w:t>
      </w:r>
      <w:r>
        <w:rPr>
          <w:rFonts w:ascii="Arial" w:hAnsi="Arial" w:cs="Arial"/>
          <w:color w:val="2D2D2D"/>
          <w:spacing w:val="2"/>
          <w:sz w:val="21"/>
          <w:szCs w:val="21"/>
        </w:rPr>
        <w:br/>
        <w:t>     </w:t>
      </w:r>
      <w:r>
        <w:rPr>
          <w:rFonts w:ascii="Arial" w:hAnsi="Arial" w:cs="Arial"/>
          <w:color w:val="2D2D2D"/>
          <w:spacing w:val="2"/>
          <w:sz w:val="21"/>
          <w:szCs w:val="21"/>
        </w:rPr>
        <w:br/>
        <w:t xml:space="preserve">     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w:t>
      </w:r>
      <w:r>
        <w:rPr>
          <w:rFonts w:ascii="Arial" w:hAnsi="Arial" w:cs="Arial"/>
          <w:color w:val="2D2D2D"/>
          <w:spacing w:val="2"/>
          <w:sz w:val="21"/>
          <w:szCs w:val="21"/>
        </w:rPr>
        <w:lastRenderedPageBreak/>
        <w:t>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w:t>
      </w:r>
      <w:r>
        <w:rPr>
          <w:rStyle w:val="apple-converted-space"/>
          <w:rFonts w:ascii="Arial" w:hAnsi="Arial" w:cs="Arial"/>
          <w:color w:val="2D2D2D"/>
          <w:spacing w:val="2"/>
          <w:sz w:val="21"/>
          <w:szCs w:val="21"/>
        </w:rPr>
        <w:t> </w:t>
      </w:r>
      <w:hyperlink r:id="rId422"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w:t>
      </w:r>
      <w:r>
        <w:rPr>
          <w:rStyle w:val="apple-converted-space"/>
          <w:rFonts w:ascii="Arial" w:hAnsi="Arial" w:cs="Arial"/>
          <w:color w:val="2D2D2D"/>
          <w:spacing w:val="2"/>
          <w:sz w:val="21"/>
          <w:szCs w:val="21"/>
        </w:rPr>
        <w:t> </w:t>
      </w:r>
      <w:hyperlink r:id="rId423"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отношение которых в соответствии с</w:t>
      </w:r>
      <w:r>
        <w:rPr>
          <w:rStyle w:val="apple-converted-space"/>
          <w:rFonts w:ascii="Arial" w:hAnsi="Arial" w:cs="Arial"/>
          <w:color w:val="2D2D2D"/>
          <w:spacing w:val="2"/>
          <w:sz w:val="21"/>
          <w:szCs w:val="21"/>
        </w:rPr>
        <w:t> </w:t>
      </w:r>
      <w:hyperlink r:id="rId424" w:history="1">
        <w:r>
          <w:rPr>
            <w:rStyle w:val="a3"/>
            <w:rFonts w:ascii="Arial" w:hAnsi="Arial" w:cs="Arial"/>
            <w:color w:val="00466E"/>
            <w:spacing w:val="2"/>
            <w:sz w:val="21"/>
            <w:szCs w:val="21"/>
          </w:rPr>
          <w:t>пунктом 97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w:t>
      </w:r>
      <w:r>
        <w:rPr>
          <w:rStyle w:val="apple-converted-space"/>
          <w:rFonts w:ascii="Arial" w:hAnsi="Arial" w:cs="Arial"/>
          <w:color w:val="2D2D2D"/>
          <w:spacing w:val="2"/>
          <w:sz w:val="21"/>
          <w:szCs w:val="21"/>
        </w:rPr>
        <w:t> </w:t>
      </w:r>
      <w:hyperlink r:id="rId425" w:history="1">
        <w:r>
          <w:rPr>
            <w:rStyle w:val="a3"/>
            <w:rFonts w:ascii="Arial" w:hAnsi="Arial" w:cs="Arial"/>
            <w:color w:val="00466E"/>
            <w:spacing w:val="2"/>
            <w:sz w:val="21"/>
            <w:szCs w:val="21"/>
          </w:rPr>
          <w:t>разделе X настоящего документа</w:t>
        </w:r>
      </w:hyperlink>
      <w:r>
        <w:rPr>
          <w:rFonts w:ascii="Arial" w:hAnsi="Arial" w:cs="Arial"/>
          <w:color w:val="2D2D2D"/>
          <w:spacing w:val="2"/>
          <w:sz w:val="21"/>
          <w:szCs w:val="21"/>
        </w:rPr>
        <w:t>, определение объемов потребления электрической энергии осуществляется в порядке, предусмотренном</w:t>
      </w:r>
      <w:r>
        <w:rPr>
          <w:rStyle w:val="apple-converted-space"/>
          <w:rFonts w:ascii="Arial" w:hAnsi="Arial" w:cs="Arial"/>
          <w:color w:val="2D2D2D"/>
          <w:spacing w:val="2"/>
          <w:sz w:val="21"/>
          <w:szCs w:val="21"/>
        </w:rPr>
        <w:t> </w:t>
      </w:r>
      <w:hyperlink r:id="rId426" w:history="1">
        <w:r>
          <w:rPr>
            <w:rStyle w:val="a3"/>
            <w:rFonts w:ascii="Arial" w:hAnsi="Arial" w:cs="Arial"/>
            <w:color w:val="00466E"/>
            <w:spacing w:val="2"/>
            <w:sz w:val="21"/>
            <w:szCs w:val="21"/>
          </w:rPr>
          <w:t>разделом X настоящего документа</w:t>
        </w:r>
      </w:hyperlink>
      <w:r>
        <w:rPr>
          <w:rFonts w:ascii="Arial" w:hAnsi="Arial" w:cs="Arial"/>
          <w:color w:val="2D2D2D"/>
          <w:spacing w:val="2"/>
          <w:sz w:val="21"/>
          <w:szCs w:val="21"/>
        </w:rPr>
        <w:t>, с применением расчетных способов.</w:t>
      </w:r>
      <w:r>
        <w:rPr>
          <w:rFonts w:ascii="Arial" w:hAnsi="Arial" w:cs="Arial"/>
          <w:color w:val="2D2D2D"/>
          <w:spacing w:val="2"/>
          <w:sz w:val="21"/>
          <w:szCs w:val="21"/>
        </w:rPr>
        <w:br/>
        <w:t>     </w:t>
      </w:r>
      <w:r>
        <w:rPr>
          <w:rFonts w:ascii="Arial" w:hAnsi="Arial" w:cs="Arial"/>
          <w:color w:val="2D2D2D"/>
          <w:spacing w:val="2"/>
          <w:sz w:val="21"/>
          <w:szCs w:val="21"/>
        </w:rPr>
        <w:br/>
        <w:t>     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w:t>
      </w:r>
      <w:hyperlink r:id="rId427"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96. Устанавливаются следующие особенности определения и применения гарантирующим поставщиком предельных уровней нерегулируемых цен:</w:t>
      </w:r>
      <w:r>
        <w:rPr>
          <w:rFonts w:ascii="Arial" w:hAnsi="Arial" w:cs="Arial"/>
          <w:color w:val="2D2D2D"/>
          <w:spacing w:val="2"/>
          <w:sz w:val="21"/>
          <w:szCs w:val="21"/>
        </w:rPr>
        <w:br/>
        <w:t>     </w:t>
      </w:r>
      <w:r>
        <w:rPr>
          <w:rFonts w:ascii="Arial" w:hAnsi="Arial" w:cs="Arial"/>
          <w:color w:val="2D2D2D"/>
          <w:spacing w:val="2"/>
          <w:sz w:val="21"/>
          <w:szCs w:val="21"/>
        </w:rPr>
        <w:br/>
        <w:t>     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w:t>
      </w:r>
      <w:r>
        <w:rPr>
          <w:rStyle w:val="apple-converted-space"/>
          <w:rFonts w:ascii="Arial" w:hAnsi="Arial" w:cs="Arial"/>
          <w:color w:val="2D2D2D"/>
          <w:spacing w:val="2"/>
          <w:sz w:val="21"/>
          <w:szCs w:val="21"/>
        </w:rPr>
        <w:t> </w:t>
      </w:r>
      <w:hyperlink r:id="rId428" w:history="1">
        <w:r>
          <w:rPr>
            <w:rStyle w:val="a3"/>
            <w:rFonts w:ascii="Arial" w:hAnsi="Arial" w:cs="Arial"/>
            <w:color w:val="00466E"/>
            <w:spacing w:val="2"/>
            <w:sz w:val="21"/>
            <w:szCs w:val="21"/>
          </w:rPr>
          <w:t>Правилами определения и применения гарантирующими поставщиками нерегулируемых цен на электрическую энергию (мощность)</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только в случае, если соответствующие </w:t>
      </w:r>
      <w:r>
        <w:rPr>
          <w:rFonts w:ascii="Arial" w:hAnsi="Arial" w:cs="Arial"/>
          <w:color w:val="2D2D2D"/>
          <w:spacing w:val="2"/>
          <w:sz w:val="21"/>
          <w:szCs w:val="21"/>
        </w:rPr>
        <w:lastRenderedPageBreak/>
        <w:t>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r>
        <w:rPr>
          <w:rFonts w:ascii="Arial" w:hAnsi="Arial" w:cs="Arial"/>
          <w:color w:val="2D2D2D"/>
          <w:spacing w:val="2"/>
          <w:sz w:val="21"/>
          <w:szCs w:val="21"/>
        </w:rPr>
        <w:br/>
        <w:t>     </w:t>
      </w:r>
      <w:r>
        <w:rPr>
          <w:rFonts w:ascii="Arial" w:hAnsi="Arial" w:cs="Arial"/>
          <w:color w:val="2D2D2D"/>
          <w:spacing w:val="2"/>
          <w:sz w:val="21"/>
          <w:szCs w:val="21"/>
        </w:rPr>
        <w:br/>
        <w:t>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w:t>
      </w:r>
      <w:r>
        <w:rPr>
          <w:rFonts w:ascii="Arial" w:hAnsi="Arial" w:cs="Arial"/>
          <w:color w:val="2D2D2D"/>
          <w:spacing w:val="2"/>
          <w:sz w:val="21"/>
          <w:szCs w:val="21"/>
        </w:rPr>
        <w:lastRenderedPageBreak/>
        <w:t>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r>
        <w:rPr>
          <w:rFonts w:ascii="Arial" w:hAnsi="Arial" w:cs="Arial"/>
          <w:color w:val="2D2D2D"/>
          <w:spacing w:val="2"/>
          <w:sz w:val="21"/>
          <w:szCs w:val="21"/>
        </w:rPr>
        <w:br/>
        <w:t>     (Абзац дополнительно включен с 15 января 2013 года</w:t>
      </w:r>
      <w:r>
        <w:rPr>
          <w:rStyle w:val="apple-converted-space"/>
          <w:rFonts w:ascii="Arial" w:hAnsi="Arial" w:cs="Arial"/>
          <w:color w:val="2D2D2D"/>
          <w:spacing w:val="2"/>
          <w:sz w:val="21"/>
          <w:szCs w:val="21"/>
        </w:rPr>
        <w:t> </w:t>
      </w:r>
      <w:hyperlink r:id="rId429"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430"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до 1 января 2015 года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w:t>
      </w:r>
      <w:r>
        <w:rPr>
          <w:rStyle w:val="apple-converted-space"/>
          <w:rFonts w:ascii="Arial" w:hAnsi="Arial" w:cs="Arial"/>
          <w:color w:val="2D2D2D"/>
          <w:spacing w:val="2"/>
          <w:sz w:val="21"/>
          <w:szCs w:val="21"/>
        </w:rPr>
        <w:t> </w:t>
      </w:r>
      <w:hyperlink r:id="rId431" w:history="1">
        <w:r>
          <w:rPr>
            <w:rStyle w:val="a3"/>
            <w:rFonts w:ascii="Arial" w:hAnsi="Arial" w:cs="Arial"/>
            <w:color w:val="00466E"/>
            <w:spacing w:val="2"/>
            <w:sz w:val="21"/>
            <w:szCs w:val="21"/>
          </w:rPr>
          <w:t>Указа Президента Российской Федерации от 15 сентября 2008 года N 1359 "Об открытом акционерном обществе "Оборонсервис"</w:t>
        </w:r>
      </w:hyperlink>
      <w:r>
        <w:rPr>
          <w:rFonts w:ascii="Arial" w:hAnsi="Arial" w:cs="Arial"/>
          <w:color w:val="2D2D2D"/>
          <w:spacing w:val="2"/>
          <w:sz w:val="21"/>
          <w:szCs w:val="21"/>
        </w:rPr>
        <w:t xml:space="preserve">,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w:t>
      </w:r>
      <w:r>
        <w:rPr>
          <w:rFonts w:ascii="Arial" w:hAnsi="Arial" w:cs="Arial"/>
          <w:color w:val="2D2D2D"/>
          <w:spacing w:val="2"/>
          <w:sz w:val="21"/>
          <w:szCs w:val="21"/>
        </w:rPr>
        <w:lastRenderedPageBreak/>
        <w:t>организациям, находящимся в ведении Министерства обороны Российской Федерации и (или) образованным во исполнение</w:t>
      </w:r>
      <w:r>
        <w:rPr>
          <w:rStyle w:val="apple-converted-space"/>
          <w:rFonts w:ascii="Arial" w:hAnsi="Arial" w:cs="Arial"/>
          <w:color w:val="2D2D2D"/>
          <w:spacing w:val="2"/>
          <w:sz w:val="21"/>
          <w:szCs w:val="21"/>
        </w:rPr>
        <w:t> </w:t>
      </w:r>
      <w:hyperlink r:id="rId432" w:history="1">
        <w:r>
          <w:rPr>
            <w:rStyle w:val="a3"/>
            <w:rFonts w:ascii="Arial" w:hAnsi="Arial" w:cs="Arial"/>
            <w:color w:val="00466E"/>
            <w:spacing w:val="2"/>
            <w:sz w:val="21"/>
            <w:szCs w:val="21"/>
          </w:rPr>
          <w:t>Указа Президента Российской Федерации от 15 сентября 2008 года N 1359 "Об открытом акционерном обществе "Оборонсервис"</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в соответствии с порядком, изложенным в настоящем пункте.</w:t>
      </w:r>
      <w:r>
        <w:rPr>
          <w:rFonts w:ascii="Arial" w:hAnsi="Arial" w:cs="Arial"/>
          <w:color w:val="2D2D2D"/>
          <w:spacing w:val="2"/>
          <w:sz w:val="21"/>
          <w:szCs w:val="21"/>
        </w:rPr>
        <w:br/>
        <w:t>      (Абзац в редакции, введенной в действие с 13 августа 2013 года</w:t>
      </w:r>
      <w:r>
        <w:rPr>
          <w:rStyle w:val="apple-converted-space"/>
          <w:rFonts w:ascii="Arial" w:hAnsi="Arial" w:cs="Arial"/>
          <w:color w:val="2D2D2D"/>
          <w:spacing w:val="2"/>
          <w:sz w:val="21"/>
          <w:szCs w:val="21"/>
        </w:rPr>
        <w:t> </w:t>
      </w:r>
      <w:hyperlink r:id="rId433" w:history="1">
        <w:r>
          <w:rPr>
            <w:rStyle w:val="a3"/>
            <w:rFonts w:ascii="Arial" w:hAnsi="Arial" w:cs="Arial"/>
            <w:color w:val="00466E"/>
            <w:spacing w:val="2"/>
            <w:sz w:val="21"/>
            <w:szCs w:val="21"/>
          </w:rPr>
          <w:t>постановлением Правительства Российской Федерации от 31 июля 2013 года N 652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Потребители, максимальная мощность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r>
        <w:rPr>
          <w:rFonts w:ascii="Arial" w:hAnsi="Arial" w:cs="Arial"/>
          <w:color w:val="2D2D2D"/>
          <w:spacing w:val="2"/>
          <w:sz w:val="21"/>
          <w:szCs w:val="21"/>
        </w:rPr>
        <w:br/>
        <w:t>     </w:t>
      </w:r>
      <w:r>
        <w:rPr>
          <w:rFonts w:ascii="Arial" w:hAnsi="Arial" w:cs="Arial"/>
          <w:color w:val="2D2D2D"/>
          <w:spacing w:val="2"/>
          <w:sz w:val="21"/>
          <w:szCs w:val="21"/>
        </w:rPr>
        <w:br/>
        <w:t>     первую ценовую категорию - при условии выбора одноставочного варианта тарифа на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r>
        <w:rPr>
          <w:rFonts w:ascii="Arial" w:hAnsi="Arial" w:cs="Arial"/>
          <w:color w:val="2D2D2D"/>
          <w:spacing w:val="2"/>
          <w:sz w:val="21"/>
          <w:szCs w:val="21"/>
        </w:rPr>
        <w:br/>
        <w:t>     </w:t>
      </w:r>
      <w:r>
        <w:rPr>
          <w:rFonts w:ascii="Arial" w:hAnsi="Arial" w:cs="Arial"/>
          <w:color w:val="2D2D2D"/>
          <w:spacing w:val="2"/>
          <w:sz w:val="21"/>
          <w:szCs w:val="21"/>
        </w:rPr>
        <w:br/>
        <w:t>     В отношении потребителей, максимальная мощность энергопринимающих устройств которых в границах балансовой принадлежности составляет не менее 670 кВт (далее - потребители с максимальной мощностью не менее 670 кВт), до 1 июля 2013 года ценовая категория определяется в порядке, установленном в настоящем пункте в отношении потребителей с максимальной мощностью менее 670 кВт, а с 1 июля 2013 года - без возможности выбора и применения в отношении потребителей с максимальной мощностью не менее 670 кВт первой и второй ценовых категорий в соответствии со следующими требованиями.</w:t>
      </w:r>
      <w:r>
        <w:rPr>
          <w:rFonts w:ascii="Arial" w:hAnsi="Arial" w:cs="Arial"/>
          <w:color w:val="2D2D2D"/>
          <w:spacing w:val="2"/>
          <w:sz w:val="21"/>
          <w:szCs w:val="21"/>
        </w:rPr>
        <w:br/>
        <w:t>     </w:t>
      </w:r>
      <w:r>
        <w:rPr>
          <w:rFonts w:ascii="Arial" w:hAnsi="Arial" w:cs="Arial"/>
          <w:color w:val="2D2D2D"/>
          <w:spacing w:val="2"/>
          <w:sz w:val="21"/>
          <w:szCs w:val="21"/>
        </w:rPr>
        <w:br/>
        <w:t>     Потребители с максимальной мощностью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r>
        <w:rPr>
          <w:rFonts w:ascii="Arial" w:hAnsi="Arial" w:cs="Arial"/>
          <w:color w:val="2D2D2D"/>
          <w:spacing w:val="2"/>
          <w:sz w:val="21"/>
          <w:szCs w:val="21"/>
        </w:rPr>
        <w:br/>
        <w:t>     </w:t>
      </w:r>
      <w:r>
        <w:rPr>
          <w:rFonts w:ascii="Arial" w:hAnsi="Arial" w:cs="Arial"/>
          <w:color w:val="2D2D2D"/>
          <w:spacing w:val="2"/>
          <w:sz w:val="21"/>
          <w:szCs w:val="21"/>
        </w:rPr>
        <w:br/>
        <w:t>     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xml:space="preserve">     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w:t>
      </w:r>
      <w:r>
        <w:rPr>
          <w:rFonts w:ascii="Arial" w:hAnsi="Arial" w:cs="Arial"/>
          <w:color w:val="2D2D2D"/>
          <w:spacing w:val="2"/>
          <w:sz w:val="21"/>
          <w:szCs w:val="21"/>
        </w:rPr>
        <w:lastRenderedPageBreak/>
        <w:t>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r>
        <w:rPr>
          <w:rFonts w:ascii="Arial" w:hAnsi="Arial" w:cs="Arial"/>
          <w:color w:val="2D2D2D"/>
          <w:spacing w:val="2"/>
          <w:sz w:val="21"/>
          <w:szCs w:val="21"/>
        </w:rPr>
        <w:br/>
        <w:t>     </w:t>
      </w:r>
      <w:r>
        <w:rPr>
          <w:rFonts w:ascii="Arial" w:hAnsi="Arial" w:cs="Arial"/>
          <w:color w:val="2D2D2D"/>
          <w:spacing w:val="2"/>
          <w:sz w:val="21"/>
          <w:szCs w:val="21"/>
        </w:rPr>
        <w:br/>
        <w:t>     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r>
        <w:rPr>
          <w:rFonts w:ascii="Arial" w:hAnsi="Arial" w:cs="Arial"/>
          <w:color w:val="2D2D2D"/>
          <w:spacing w:val="2"/>
          <w:sz w:val="21"/>
          <w:szCs w:val="21"/>
        </w:rPr>
        <w:br/>
        <w:t>     </w:t>
      </w:r>
      <w:r>
        <w:rPr>
          <w:rFonts w:ascii="Arial" w:hAnsi="Arial" w:cs="Arial"/>
          <w:color w:val="2D2D2D"/>
          <w:spacing w:val="2"/>
          <w:sz w:val="21"/>
          <w:szCs w:val="21"/>
        </w:rPr>
        <w:br/>
        <w:t>     При этом в случае отсутствия уведомления о выборе иной, кроме первой и второй ценовых категорий, для расчетов за электрическую энергию (мощность) начиная с 1 июля 2013 года в отношении потребителей с максимальной мощностью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w:t>
      </w:r>
      <w:r>
        <w:rPr>
          <w:rStyle w:val="apple-converted-space"/>
          <w:rFonts w:ascii="Arial" w:hAnsi="Arial" w:cs="Arial"/>
          <w:color w:val="2D2D2D"/>
          <w:spacing w:val="2"/>
          <w:sz w:val="21"/>
          <w:szCs w:val="21"/>
        </w:rPr>
        <w:t> </w:t>
      </w:r>
      <w:hyperlink r:id="rId434"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Fonts w:ascii="Arial" w:hAnsi="Arial" w:cs="Arial"/>
          <w:color w:val="2D2D2D"/>
          <w:spacing w:val="2"/>
          <w:sz w:val="21"/>
          <w:szCs w:val="21"/>
        </w:rPr>
        <w:t>) варианта расчета за услуги по передаче электрической энергии не допускается, если иное не предусмотрено настоящим документом, а также указанными</w:t>
      </w:r>
      <w:r>
        <w:rPr>
          <w:rStyle w:val="apple-converted-space"/>
          <w:rFonts w:ascii="Arial" w:hAnsi="Arial" w:cs="Arial"/>
          <w:color w:val="2D2D2D"/>
          <w:spacing w:val="2"/>
          <w:sz w:val="21"/>
          <w:szCs w:val="21"/>
        </w:rPr>
        <w:t> </w:t>
      </w:r>
      <w:hyperlink r:id="rId435" w:history="1">
        <w:r>
          <w:rPr>
            <w:rStyle w:val="a3"/>
            <w:rFonts w:ascii="Arial" w:hAnsi="Arial" w:cs="Arial"/>
            <w:color w:val="00466E"/>
            <w:spacing w:val="2"/>
            <w:sz w:val="21"/>
            <w:szCs w:val="21"/>
          </w:rPr>
          <w:t>Основами ценообразования</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r>
        <w:rPr>
          <w:rFonts w:ascii="Arial" w:hAnsi="Arial" w:cs="Arial"/>
          <w:color w:val="2D2D2D"/>
          <w:spacing w:val="2"/>
          <w:sz w:val="21"/>
          <w:szCs w:val="21"/>
        </w:rPr>
        <w:br/>
        <w:t>     </w:t>
      </w:r>
      <w:r>
        <w:rPr>
          <w:rFonts w:ascii="Arial" w:hAnsi="Arial" w:cs="Arial"/>
          <w:color w:val="2D2D2D"/>
          <w:spacing w:val="2"/>
          <w:sz w:val="21"/>
          <w:szCs w:val="21"/>
        </w:rPr>
        <w:br/>
        <w:t>     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r>
        <w:rPr>
          <w:rFonts w:ascii="Arial" w:hAnsi="Arial" w:cs="Arial"/>
          <w:color w:val="2D2D2D"/>
          <w:spacing w:val="2"/>
          <w:sz w:val="21"/>
          <w:szCs w:val="21"/>
        </w:rPr>
        <w:br/>
        <w:t>     (Абзац в редакции, введенной в действие с 5 августа 2014 года</w:t>
      </w:r>
      <w:r>
        <w:rPr>
          <w:rStyle w:val="apple-converted-space"/>
          <w:rFonts w:ascii="Arial" w:hAnsi="Arial" w:cs="Arial"/>
          <w:color w:val="2D2D2D"/>
          <w:spacing w:val="2"/>
          <w:sz w:val="21"/>
          <w:szCs w:val="21"/>
        </w:rPr>
        <w:t> </w:t>
      </w:r>
      <w:hyperlink r:id="rId436" w:history="1">
        <w:r>
          <w:rPr>
            <w:rStyle w:val="a3"/>
            <w:rFonts w:ascii="Arial" w:hAnsi="Arial" w:cs="Arial"/>
            <w:color w:val="00466E"/>
            <w:spacing w:val="2"/>
            <w:sz w:val="21"/>
            <w:szCs w:val="21"/>
          </w:rPr>
          <w:t>постановлением Правительства Российской Федерации от 31 июля 2014 года N 750</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Определение ценовой категории в отношении покупателя - энергосбытовой организации, указанной в</w:t>
      </w:r>
      <w:r>
        <w:rPr>
          <w:rStyle w:val="apple-converted-space"/>
          <w:rFonts w:ascii="Arial" w:hAnsi="Arial" w:cs="Arial"/>
          <w:color w:val="2D2D2D"/>
          <w:spacing w:val="2"/>
          <w:sz w:val="21"/>
          <w:szCs w:val="21"/>
        </w:rPr>
        <w:t> </w:t>
      </w:r>
      <w:hyperlink r:id="rId437" w:history="1">
        <w:r>
          <w:rPr>
            <w:rStyle w:val="a3"/>
            <w:rFonts w:ascii="Arial" w:hAnsi="Arial" w:cs="Arial"/>
            <w:color w:val="00466E"/>
            <w:spacing w:val="2"/>
            <w:sz w:val="21"/>
            <w:szCs w:val="21"/>
          </w:rPr>
          <w:t>пункте 59 настоящего документа</w:t>
        </w:r>
      </w:hyperlink>
      <w:r>
        <w:rPr>
          <w:rFonts w:ascii="Arial" w:hAnsi="Arial" w:cs="Arial"/>
          <w:color w:val="2D2D2D"/>
          <w:spacing w:val="2"/>
          <w:sz w:val="21"/>
          <w:szCs w:val="21"/>
        </w:rPr>
        <w:t>, до 1 июля 2013 года осуществляется исходя из требований настоящего раздела для категории потребителей с максимальной мощностью менее 670 кВт, которые применяются к совокупности точек поставки в границах балансовой принадлежности объектов электросетевого хозяйства сетевой организации, в отношении которых энергосбытовая организация приобретает электрическую энергию (мощность) в целях компенсации потерь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98. Предельные уровни нерегулируемых цен для ценовых категорий, предусмотренных</w:t>
      </w:r>
      <w:hyperlink r:id="rId438" w:history="1">
        <w:r>
          <w:rPr>
            <w:rStyle w:val="a3"/>
            <w:rFonts w:ascii="Arial" w:hAnsi="Arial" w:cs="Arial"/>
            <w:color w:val="00466E"/>
            <w:spacing w:val="2"/>
            <w:sz w:val="21"/>
            <w:szCs w:val="21"/>
          </w:rPr>
          <w:t>пунктом 86 настоящего документа</w:t>
        </w:r>
      </w:hyperlink>
      <w:r>
        <w:rPr>
          <w:rFonts w:ascii="Arial" w:hAnsi="Arial" w:cs="Arial"/>
          <w:color w:val="2D2D2D"/>
          <w:spacing w:val="2"/>
          <w:sz w:val="21"/>
          <w:szCs w:val="21"/>
        </w:rPr>
        <w:t>, публикуются гарантирующим поставщиком на его официальном сайте в сети "Интернет" или в официальном печатном издании по форме согласно</w:t>
      </w:r>
      <w:r>
        <w:rPr>
          <w:rStyle w:val="apple-converted-space"/>
          <w:rFonts w:ascii="Arial" w:hAnsi="Arial" w:cs="Arial"/>
          <w:color w:val="2D2D2D"/>
          <w:spacing w:val="2"/>
          <w:sz w:val="21"/>
          <w:szCs w:val="21"/>
        </w:rPr>
        <w:t> </w:t>
      </w:r>
      <w:hyperlink r:id="rId439" w:history="1">
        <w:r>
          <w:rPr>
            <w:rStyle w:val="a3"/>
            <w:rFonts w:ascii="Arial" w:hAnsi="Arial" w:cs="Arial"/>
            <w:color w:val="00466E"/>
            <w:spacing w:val="2"/>
            <w:sz w:val="21"/>
            <w:szCs w:val="21"/>
          </w:rPr>
          <w:t>Правилам определения и применения гарантирующими поставщиками нерегулируемых цен на электрическую энергию (мощность)</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не позднее чем </w:t>
      </w:r>
      <w:r>
        <w:rPr>
          <w:rFonts w:ascii="Arial" w:hAnsi="Arial" w:cs="Arial"/>
          <w:color w:val="2D2D2D"/>
          <w:spacing w:val="2"/>
          <w:sz w:val="21"/>
          <w:szCs w:val="21"/>
        </w:rPr>
        <w:lastRenderedPageBreak/>
        <w:t>через 15 дней после окончания расчетного периода.</w:t>
      </w:r>
      <w:r>
        <w:rPr>
          <w:rFonts w:ascii="Arial" w:hAnsi="Arial" w:cs="Arial"/>
          <w:color w:val="2D2D2D"/>
          <w:spacing w:val="2"/>
          <w:sz w:val="21"/>
          <w:szCs w:val="21"/>
        </w:rPr>
        <w:br/>
        <w:t>     </w:t>
      </w:r>
      <w:r>
        <w:rPr>
          <w:rFonts w:ascii="Arial" w:hAnsi="Arial" w:cs="Arial"/>
          <w:color w:val="2D2D2D"/>
          <w:spacing w:val="2"/>
          <w:sz w:val="21"/>
          <w:szCs w:val="21"/>
        </w:rPr>
        <w:br/>
        <w:t>     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r>
        <w:rPr>
          <w:rFonts w:ascii="Arial" w:hAnsi="Arial" w:cs="Arial"/>
          <w:color w:val="2D2D2D"/>
          <w:spacing w:val="2"/>
          <w:sz w:val="21"/>
          <w:szCs w:val="21"/>
        </w:rPr>
        <w:br/>
        <w:t>     </w:t>
      </w:r>
      <w:r>
        <w:rPr>
          <w:rFonts w:ascii="Arial" w:hAnsi="Arial" w:cs="Arial"/>
          <w:color w:val="2D2D2D"/>
          <w:spacing w:val="2"/>
          <w:sz w:val="21"/>
          <w:szCs w:val="21"/>
        </w:rPr>
        <w:br/>
        <w:t>     составляющие расчета средневзвешенной нерегулируемой цены электрической энергии (мощности) по первой ценовой категории, указанные в</w:t>
      </w:r>
      <w:r>
        <w:rPr>
          <w:rStyle w:val="apple-converted-space"/>
          <w:rFonts w:ascii="Arial" w:hAnsi="Arial" w:cs="Arial"/>
          <w:color w:val="2D2D2D"/>
          <w:spacing w:val="2"/>
          <w:sz w:val="21"/>
          <w:szCs w:val="21"/>
        </w:rPr>
        <w:t> </w:t>
      </w:r>
      <w:hyperlink r:id="rId440" w:history="1">
        <w:r>
          <w:rPr>
            <w:rStyle w:val="a3"/>
            <w:rFonts w:ascii="Arial" w:hAnsi="Arial" w:cs="Arial"/>
            <w:color w:val="00466E"/>
            <w:spacing w:val="2"/>
            <w:sz w:val="21"/>
            <w:szCs w:val="21"/>
          </w:rPr>
          <w:t>пункте 88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r>
        <w:rPr>
          <w:rFonts w:ascii="Arial" w:hAnsi="Arial" w:cs="Arial"/>
          <w:color w:val="2D2D2D"/>
          <w:spacing w:val="2"/>
          <w:sz w:val="21"/>
          <w:szCs w:val="21"/>
        </w:rPr>
        <w:br/>
        <w:t>     </w:t>
      </w:r>
      <w:r>
        <w:rPr>
          <w:rFonts w:ascii="Arial" w:hAnsi="Arial" w:cs="Arial"/>
          <w:color w:val="2D2D2D"/>
          <w:spacing w:val="2"/>
          <w:sz w:val="21"/>
          <w:szCs w:val="21"/>
        </w:rPr>
        <w:br/>
        <w:t>     предельные уровни нерегулируемых цен для первой - шестой ценовых категорий;</w:t>
      </w:r>
      <w:r>
        <w:rPr>
          <w:rFonts w:ascii="Arial" w:hAnsi="Arial" w:cs="Arial"/>
          <w:color w:val="2D2D2D"/>
          <w:spacing w:val="2"/>
          <w:sz w:val="21"/>
          <w:szCs w:val="21"/>
        </w:rPr>
        <w:br/>
        <w:t>     </w:t>
      </w:r>
      <w:r>
        <w:rPr>
          <w:rFonts w:ascii="Arial" w:hAnsi="Arial" w:cs="Arial"/>
          <w:color w:val="2D2D2D"/>
          <w:spacing w:val="2"/>
          <w:sz w:val="21"/>
          <w:szCs w:val="21"/>
        </w:rPr>
        <w:br/>
        <w:t>     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r>
        <w:rPr>
          <w:rFonts w:ascii="Arial" w:hAnsi="Arial" w:cs="Arial"/>
          <w:color w:val="2D2D2D"/>
          <w:spacing w:val="2"/>
          <w:sz w:val="21"/>
          <w:szCs w:val="21"/>
        </w:rPr>
        <w:br/>
        <w:t>     </w:t>
      </w:r>
      <w:r>
        <w:rPr>
          <w:rFonts w:ascii="Arial" w:hAnsi="Arial" w:cs="Arial"/>
          <w:color w:val="2D2D2D"/>
          <w:spacing w:val="2"/>
          <w:sz w:val="21"/>
          <w:szCs w:val="21"/>
        </w:rPr>
        <w:br/>
        <w:t>     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w:t>
      </w:r>
      <w:r>
        <w:rPr>
          <w:rStyle w:val="apple-converted-space"/>
          <w:rFonts w:ascii="Arial" w:hAnsi="Arial" w:cs="Arial"/>
          <w:color w:val="2D2D2D"/>
          <w:spacing w:val="2"/>
          <w:sz w:val="21"/>
          <w:szCs w:val="21"/>
        </w:rPr>
        <w:t> </w:t>
      </w:r>
      <w:hyperlink r:id="rId441" w:history="1">
        <w:r>
          <w:rPr>
            <w:rStyle w:val="a3"/>
            <w:rFonts w:ascii="Arial" w:hAnsi="Arial" w:cs="Arial"/>
            <w:color w:val="00466E"/>
            <w:spacing w:val="2"/>
            <w:sz w:val="21"/>
            <w:szCs w:val="21"/>
          </w:rPr>
          <w:t>пунктом 13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w:t>
      </w:r>
      <w:r>
        <w:rPr>
          <w:rStyle w:val="apple-converted-space"/>
          <w:rFonts w:ascii="Arial" w:hAnsi="Arial" w:cs="Arial"/>
          <w:color w:val="2D2D2D"/>
          <w:spacing w:val="2"/>
          <w:sz w:val="21"/>
          <w:szCs w:val="21"/>
        </w:rPr>
        <w:t> </w:t>
      </w:r>
      <w:hyperlink r:id="rId442" w:history="1">
        <w:r>
          <w:rPr>
            <w:rStyle w:val="a3"/>
            <w:rFonts w:ascii="Arial" w:hAnsi="Arial" w:cs="Arial"/>
            <w:color w:val="00466E"/>
            <w:spacing w:val="2"/>
            <w:sz w:val="21"/>
            <w:szCs w:val="21"/>
          </w:rPr>
          <w:t>пунктом 88 настоящего документа</w:t>
        </w:r>
      </w:hyperlink>
      <w:r>
        <w:rPr>
          <w:rFonts w:ascii="Arial" w:hAnsi="Arial" w:cs="Arial"/>
          <w:color w:val="2D2D2D"/>
          <w:spacing w:val="2"/>
          <w:sz w:val="21"/>
          <w:szCs w:val="21"/>
        </w:rPr>
        <w:t xml:space="preserve">, </w:t>
      </w:r>
      <w:r>
        <w:rPr>
          <w:rFonts w:ascii="Arial" w:hAnsi="Arial" w:cs="Arial"/>
          <w:color w:val="2D2D2D"/>
          <w:spacing w:val="2"/>
          <w:sz w:val="21"/>
          <w:szCs w:val="21"/>
        </w:rPr>
        <w:lastRenderedPageBreak/>
        <w:t>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r>
        <w:rPr>
          <w:rFonts w:ascii="Arial" w:hAnsi="Arial" w:cs="Arial"/>
          <w:color w:val="2D2D2D"/>
          <w:spacing w:val="2"/>
          <w:sz w:val="21"/>
          <w:szCs w:val="21"/>
        </w:rPr>
        <w:br/>
        <w:t>     </w:t>
      </w:r>
      <w:r>
        <w:rPr>
          <w:rFonts w:ascii="Arial" w:hAnsi="Arial" w:cs="Arial"/>
          <w:color w:val="2D2D2D"/>
          <w:spacing w:val="2"/>
          <w:sz w:val="21"/>
          <w:szCs w:val="21"/>
        </w:rPr>
        <w:br/>
        <w:t>     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r>
        <w:rPr>
          <w:rFonts w:ascii="Arial" w:hAnsi="Arial" w:cs="Arial"/>
          <w:color w:val="2D2D2D"/>
          <w:spacing w:val="2"/>
          <w:sz w:val="21"/>
          <w:szCs w:val="21"/>
        </w:rPr>
        <w:br/>
        <w:t>     </w:t>
      </w:r>
      <w:r>
        <w:rPr>
          <w:rFonts w:ascii="Arial" w:hAnsi="Arial" w:cs="Arial"/>
          <w:color w:val="2D2D2D"/>
          <w:spacing w:val="2"/>
          <w:sz w:val="21"/>
          <w:szCs w:val="21"/>
        </w:rPr>
        <w:br/>
        <w:t>     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r>
        <w:rPr>
          <w:rFonts w:ascii="Arial" w:hAnsi="Arial" w:cs="Arial"/>
          <w:color w:val="2D2D2D"/>
          <w:spacing w:val="2"/>
          <w:sz w:val="21"/>
          <w:szCs w:val="21"/>
        </w:rPr>
        <w:br/>
        <w:t>     </w:t>
      </w:r>
      <w:r>
        <w:rPr>
          <w:rFonts w:ascii="Arial" w:hAnsi="Arial" w:cs="Arial"/>
          <w:color w:val="2D2D2D"/>
          <w:spacing w:val="2"/>
          <w:sz w:val="21"/>
          <w:szCs w:val="21"/>
        </w:rPr>
        <w:br/>
        <w:t>     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r>
        <w:rPr>
          <w:rFonts w:ascii="Arial" w:hAnsi="Arial" w:cs="Arial"/>
          <w:color w:val="2D2D2D"/>
          <w:spacing w:val="2"/>
          <w:sz w:val="21"/>
          <w:szCs w:val="21"/>
        </w:rPr>
        <w:br/>
        <w:t>     </w:t>
      </w:r>
      <w:r>
        <w:rPr>
          <w:rFonts w:ascii="Arial" w:hAnsi="Arial" w:cs="Arial"/>
          <w:color w:val="2D2D2D"/>
          <w:spacing w:val="2"/>
          <w:sz w:val="21"/>
          <w:szCs w:val="21"/>
        </w:rPr>
        <w:br/>
        <w:t>     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w:t>
      </w:r>
      <w:r>
        <w:rPr>
          <w:rStyle w:val="apple-converted-space"/>
          <w:rFonts w:ascii="Arial" w:hAnsi="Arial" w:cs="Arial"/>
          <w:color w:val="2D2D2D"/>
          <w:spacing w:val="2"/>
          <w:sz w:val="21"/>
          <w:szCs w:val="21"/>
        </w:rPr>
        <w:t> </w:t>
      </w:r>
      <w:hyperlink r:id="rId443" w:history="1">
        <w:r>
          <w:rPr>
            <w:rStyle w:val="a3"/>
            <w:rFonts w:ascii="Arial" w:hAnsi="Arial" w:cs="Arial"/>
            <w:color w:val="00466E"/>
            <w:spacing w:val="2"/>
            <w:sz w:val="21"/>
            <w:szCs w:val="21"/>
          </w:rPr>
          <w:t>Правилам определения и применения гарантирующими поставщиками нерегулируемых цен на электрическую энергию (мощность)</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не позднее 18 дней по окончании расчетного периода.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w:t>
      </w:r>
      <w:r>
        <w:rPr>
          <w:rStyle w:val="apple-converted-space"/>
          <w:rFonts w:ascii="Arial" w:hAnsi="Arial" w:cs="Arial"/>
          <w:color w:val="2D2D2D"/>
          <w:spacing w:val="2"/>
          <w:sz w:val="21"/>
          <w:szCs w:val="21"/>
        </w:rPr>
        <w:t> </w:t>
      </w:r>
      <w:hyperlink r:id="rId444"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445" w:history="1">
        <w:r>
          <w:rPr>
            <w:rStyle w:val="a3"/>
            <w:rFonts w:ascii="Arial" w:hAnsi="Arial" w:cs="Arial"/>
            <w:color w:val="00466E"/>
            <w:spacing w:val="2"/>
            <w:sz w:val="21"/>
            <w:szCs w:val="21"/>
          </w:rPr>
          <w:t>Правилами определения и применения гарантирующими поставщиками нерегулируемых цен на электрическую энергию (мощность)</w:t>
        </w:r>
      </w:hyperlink>
      <w:r>
        <w:rPr>
          <w:rFonts w:ascii="Arial" w:hAnsi="Arial" w:cs="Arial"/>
          <w:color w:val="2D2D2D"/>
          <w:spacing w:val="2"/>
          <w:sz w:val="21"/>
          <w:szCs w:val="21"/>
        </w:rPr>
        <w:t>,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фактический объем потребления электрической энергии гарантирующим поставщиком на оптовом рынке за соответствующий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объем фактического пикового потребления гарантирующего поставщика на оптовом рынке за соответствующий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коэффициент оплаты мощности для соответствующей зоны суток расчетного периода;</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зонам суток расчетного периода средневзвешенная нерегулируемая цена на электрическую энергию (мощность)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r>
        <w:rPr>
          <w:rFonts w:ascii="Arial" w:hAnsi="Arial" w:cs="Arial"/>
          <w:color w:val="2D2D2D"/>
          <w:spacing w:val="2"/>
          <w:sz w:val="21"/>
          <w:szCs w:val="21"/>
        </w:rPr>
        <w:br/>
        <w:t>     </w:t>
      </w:r>
      <w:r>
        <w:rPr>
          <w:rFonts w:ascii="Arial" w:hAnsi="Arial" w:cs="Arial"/>
          <w:color w:val="2D2D2D"/>
          <w:spacing w:val="2"/>
          <w:sz w:val="21"/>
          <w:szCs w:val="21"/>
        </w:rPr>
        <w:b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r>
        <w:rPr>
          <w:rFonts w:ascii="Arial" w:hAnsi="Arial" w:cs="Arial"/>
          <w:color w:val="2D2D2D"/>
          <w:spacing w:val="2"/>
          <w:sz w:val="21"/>
          <w:szCs w:val="21"/>
        </w:rPr>
        <w:br/>
        <w:t>     </w:t>
      </w:r>
      <w:r>
        <w:rPr>
          <w:rFonts w:ascii="Arial" w:hAnsi="Arial" w:cs="Arial"/>
          <w:color w:val="2D2D2D"/>
          <w:spacing w:val="2"/>
          <w:sz w:val="21"/>
          <w:szCs w:val="21"/>
        </w:rPr>
        <w:b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r>
        <w:rPr>
          <w:rFonts w:ascii="Arial" w:hAnsi="Arial" w:cs="Arial"/>
          <w:color w:val="2D2D2D"/>
          <w:spacing w:val="2"/>
          <w:sz w:val="21"/>
          <w:szCs w:val="21"/>
        </w:rPr>
        <w:br/>
        <w:t>     </w:t>
      </w:r>
      <w:r>
        <w:rPr>
          <w:rFonts w:ascii="Arial" w:hAnsi="Arial" w:cs="Arial"/>
          <w:color w:val="2D2D2D"/>
          <w:spacing w:val="2"/>
          <w:sz w:val="21"/>
          <w:szCs w:val="21"/>
        </w:rPr>
        <w:b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мощность на оптовом рынке.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w:t>
      </w:r>
      <w:r>
        <w:rPr>
          <w:rFonts w:ascii="Arial" w:hAnsi="Arial" w:cs="Arial"/>
          <w:color w:val="2D2D2D"/>
          <w:spacing w:val="2"/>
          <w:sz w:val="21"/>
          <w:szCs w:val="21"/>
        </w:rPr>
        <w:lastRenderedPageBreak/>
        <w:t>энергии, дифференцированные по уровням напряжения, опубликованные в установленном порядке.</w:t>
      </w:r>
      <w:r>
        <w:rPr>
          <w:rFonts w:ascii="Arial" w:hAnsi="Arial" w:cs="Arial"/>
          <w:color w:val="2D2D2D"/>
          <w:spacing w:val="2"/>
          <w:sz w:val="21"/>
          <w:szCs w:val="21"/>
        </w:rPr>
        <w:br/>
        <w:t>     </w:t>
      </w:r>
      <w:r>
        <w:rPr>
          <w:rFonts w:ascii="Arial" w:hAnsi="Arial" w:cs="Arial"/>
          <w:color w:val="2D2D2D"/>
          <w:spacing w:val="2"/>
          <w:sz w:val="21"/>
          <w:szCs w:val="21"/>
        </w:rPr>
        <w:br/>
        <w:t>     При определении предельных уровней нерегулируемых цен с расчетного периода, начиная с которого сбытовые надбавки гарантирующих поставщиков определяются в виде формулы, гарантирующий поставщик рассчитывает в соответствии с</w:t>
      </w:r>
      <w:r>
        <w:rPr>
          <w:rStyle w:val="apple-converted-space"/>
          <w:rFonts w:ascii="Arial" w:hAnsi="Arial" w:cs="Arial"/>
          <w:color w:val="2D2D2D"/>
          <w:spacing w:val="2"/>
          <w:sz w:val="21"/>
          <w:szCs w:val="21"/>
        </w:rPr>
        <w:t> </w:t>
      </w:r>
      <w:hyperlink r:id="rId446"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дифференцированные по группам (подгруппам) потребителей сбытовые надбавки и включает их в соответствующие составляющие предельных уровней нерегулируемых цен в порядке, предусмотренном</w:t>
      </w:r>
      <w:hyperlink r:id="rId447" w:history="1">
        <w:r>
          <w:rPr>
            <w:rStyle w:val="a3"/>
            <w:rFonts w:ascii="Arial" w:hAnsi="Arial" w:cs="Arial"/>
            <w:color w:val="00466E"/>
            <w:spacing w:val="2"/>
            <w:sz w:val="21"/>
            <w:szCs w:val="21"/>
          </w:rPr>
          <w:t>Правилами определения и применения гарантирующими поставщиками нерегулируемых цен на электрическую энергию (мощность)</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сбытовые надбавки, установленные органами исполнительной власти в области государственного регулирования тарифов, и включает их только в ставки за электрическую энергию предельных уровней нерегулируемых цен для третьей - шестой ценовых категорий в порядке, предусмотренном</w:t>
      </w:r>
      <w:hyperlink r:id="rId448" w:history="1">
        <w:r>
          <w:rPr>
            <w:rStyle w:val="a3"/>
            <w:rFonts w:ascii="Arial" w:hAnsi="Arial" w:cs="Arial"/>
            <w:color w:val="00466E"/>
            <w:spacing w:val="2"/>
            <w:sz w:val="21"/>
            <w:szCs w:val="21"/>
          </w:rPr>
          <w:t>Правилами определения и применения гарантирующими поставщиками нерегулируемых цен на электрическую энергию (мощность)</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449"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w:t>
      </w:r>
      <w:r>
        <w:rPr>
          <w:rStyle w:val="apple-converted-space"/>
          <w:rFonts w:ascii="Arial" w:hAnsi="Arial" w:cs="Arial"/>
          <w:color w:val="2D2D2D"/>
          <w:spacing w:val="2"/>
          <w:sz w:val="21"/>
          <w:szCs w:val="21"/>
        </w:rPr>
        <w:t> </w:t>
      </w:r>
      <w:hyperlink r:id="rId450" w:history="1">
        <w:r>
          <w:rPr>
            <w:rStyle w:val="a3"/>
            <w:rFonts w:ascii="Arial" w:hAnsi="Arial" w:cs="Arial"/>
            <w:color w:val="00466E"/>
            <w:spacing w:val="2"/>
            <w:sz w:val="21"/>
            <w:szCs w:val="21"/>
          </w:rPr>
          <w:t>пункта 96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(Пункт в редакции, введенной в действие с 5 февраля 2015 года</w:t>
      </w:r>
      <w:r>
        <w:rPr>
          <w:rStyle w:val="apple-converted-space"/>
          <w:rFonts w:ascii="Arial" w:hAnsi="Arial" w:cs="Arial"/>
          <w:color w:val="2D2D2D"/>
          <w:spacing w:val="2"/>
          <w:sz w:val="21"/>
          <w:szCs w:val="21"/>
        </w:rPr>
        <w:t> </w:t>
      </w:r>
      <w:hyperlink r:id="rId451"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VI. Особенности функционирования розничных рынков в отдельных частях ценовых зон оптового рынка</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103. При наступлении до 1 января 2015 года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w:t>
      </w:r>
      <w:hyperlink r:id="rId452"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 обстоятельств, предусмотренных абзацами вторым и четвертым</w:t>
      </w:r>
      <w:hyperlink r:id="rId453" w:history="1">
        <w:r>
          <w:rPr>
            <w:rStyle w:val="a3"/>
            <w:rFonts w:ascii="Arial" w:hAnsi="Arial" w:cs="Arial"/>
            <w:color w:val="00466E"/>
            <w:spacing w:val="2"/>
            <w:sz w:val="21"/>
            <w:szCs w:val="21"/>
          </w:rPr>
          <w:t>пункта 202 настоящего документа</w:t>
        </w:r>
      </w:hyperlink>
      <w:r>
        <w:rPr>
          <w:rFonts w:ascii="Arial" w:hAnsi="Arial" w:cs="Arial"/>
          <w:color w:val="2D2D2D"/>
          <w:spacing w:val="2"/>
          <w:sz w:val="21"/>
          <w:szCs w:val="21"/>
        </w:rPr>
        <w:t>, конкурсы на присвоение статуса гарантирующего поставщика в отношении таких гарантирующих поставщиков не проводятся.</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454"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104. Гарантирующие поставщики, являющиеся субъектами оптового рынка, функционирующие на указанных в</w:t>
      </w:r>
      <w:r>
        <w:rPr>
          <w:rStyle w:val="apple-converted-space"/>
          <w:rFonts w:ascii="Arial" w:hAnsi="Arial" w:cs="Arial"/>
          <w:color w:val="2D2D2D"/>
          <w:spacing w:val="2"/>
          <w:sz w:val="21"/>
          <w:szCs w:val="21"/>
        </w:rPr>
        <w:t> </w:t>
      </w:r>
      <w:hyperlink r:id="rId455" w:history="1">
        <w:r>
          <w:rPr>
            <w:rStyle w:val="a3"/>
            <w:rFonts w:ascii="Arial" w:hAnsi="Arial" w:cs="Arial"/>
            <w:color w:val="00466E"/>
            <w:spacing w:val="2"/>
            <w:sz w:val="21"/>
            <w:szCs w:val="21"/>
          </w:rPr>
          <w:t>пункте 103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w:t>
      </w:r>
      <w:r>
        <w:rPr>
          <w:rFonts w:ascii="Arial" w:hAnsi="Arial" w:cs="Arial"/>
          <w:color w:val="2D2D2D"/>
          <w:spacing w:val="2"/>
          <w:sz w:val="21"/>
          <w:szCs w:val="21"/>
        </w:rPr>
        <w:lastRenderedPageBreak/>
        <w:t>субъекте Российской Федерации.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105. Если договор энергоснабжения (купли-продажи (поставки) электрической энергии (мощности)) заключается гарантирующим поставщиком, указанным в</w:t>
      </w:r>
      <w:r>
        <w:rPr>
          <w:rStyle w:val="apple-converted-space"/>
          <w:rFonts w:ascii="Arial" w:hAnsi="Arial" w:cs="Arial"/>
          <w:color w:val="2D2D2D"/>
          <w:spacing w:val="2"/>
          <w:sz w:val="21"/>
          <w:szCs w:val="21"/>
        </w:rPr>
        <w:t> </w:t>
      </w:r>
      <w:hyperlink r:id="rId456" w:history="1">
        <w:r>
          <w:rPr>
            <w:rStyle w:val="a3"/>
            <w:rFonts w:ascii="Arial" w:hAnsi="Arial" w:cs="Arial"/>
            <w:color w:val="00466E"/>
            <w:spacing w:val="2"/>
            <w:sz w:val="21"/>
            <w:szCs w:val="21"/>
          </w:rPr>
          <w:t>пункте 104 настоящего документа</w:t>
        </w:r>
      </w:hyperlink>
      <w:r>
        <w:rPr>
          <w:rFonts w:ascii="Arial" w:hAnsi="Arial" w:cs="Arial"/>
          <w:color w:val="2D2D2D"/>
          <w:spacing w:val="2"/>
          <w:sz w:val="21"/>
          <w:szCs w:val="21"/>
        </w:rPr>
        <w:t>,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106. Для заключения договора энергоснабжения (купли-продажи (поставки) электрической энергии (мощности)) с гарантирующим поставщиком, указанным в</w:t>
      </w:r>
      <w:r>
        <w:rPr>
          <w:rStyle w:val="apple-converted-space"/>
          <w:rFonts w:ascii="Arial" w:hAnsi="Arial" w:cs="Arial"/>
          <w:color w:val="2D2D2D"/>
          <w:spacing w:val="2"/>
          <w:sz w:val="21"/>
          <w:szCs w:val="21"/>
        </w:rPr>
        <w:t> </w:t>
      </w:r>
      <w:hyperlink r:id="rId457" w:history="1">
        <w:r>
          <w:rPr>
            <w:rStyle w:val="a3"/>
            <w:rFonts w:ascii="Arial" w:hAnsi="Arial" w:cs="Arial"/>
            <w:color w:val="00466E"/>
            <w:spacing w:val="2"/>
            <w:sz w:val="21"/>
            <w:szCs w:val="21"/>
          </w:rPr>
          <w:t>пункте 104 настоящего документа</w:t>
        </w:r>
      </w:hyperlink>
      <w:r>
        <w:rPr>
          <w:rFonts w:ascii="Arial" w:hAnsi="Arial" w:cs="Arial"/>
          <w:color w:val="2D2D2D"/>
          <w:spacing w:val="2"/>
          <w:sz w:val="21"/>
          <w:szCs w:val="21"/>
        </w:rPr>
        <w:t>, энергосбытовая (энергоснабжающая) организация, помимо документов, предусмотренных</w:t>
      </w:r>
      <w:r>
        <w:rPr>
          <w:rStyle w:val="apple-converted-space"/>
          <w:rFonts w:ascii="Arial" w:hAnsi="Arial" w:cs="Arial"/>
          <w:color w:val="2D2D2D"/>
          <w:spacing w:val="2"/>
          <w:sz w:val="21"/>
          <w:szCs w:val="21"/>
        </w:rPr>
        <w:t> </w:t>
      </w:r>
      <w:hyperlink r:id="rId458" w:history="1">
        <w:r>
          <w:rPr>
            <w:rStyle w:val="a3"/>
            <w:rFonts w:ascii="Arial" w:hAnsi="Arial" w:cs="Arial"/>
            <w:color w:val="00466E"/>
            <w:spacing w:val="2"/>
            <w:sz w:val="21"/>
            <w:szCs w:val="21"/>
          </w:rPr>
          <w:t>пунктом 34 настоящего документа</w:t>
        </w:r>
      </w:hyperlink>
      <w:r>
        <w:rPr>
          <w:rFonts w:ascii="Arial" w:hAnsi="Arial" w:cs="Arial"/>
          <w:color w:val="2D2D2D"/>
          <w:spacing w:val="2"/>
          <w:sz w:val="21"/>
          <w:szCs w:val="21"/>
        </w:rPr>
        <w:t>,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r>
        <w:rPr>
          <w:rFonts w:ascii="Arial" w:hAnsi="Arial" w:cs="Arial"/>
          <w:color w:val="2D2D2D"/>
          <w:spacing w:val="2"/>
          <w:sz w:val="21"/>
          <w:szCs w:val="21"/>
        </w:rPr>
        <w:br/>
        <w:t>     </w:t>
      </w:r>
      <w:r>
        <w:rPr>
          <w:rFonts w:ascii="Arial" w:hAnsi="Arial" w:cs="Arial"/>
          <w:color w:val="2D2D2D"/>
          <w:spacing w:val="2"/>
          <w:sz w:val="21"/>
          <w:szCs w:val="21"/>
        </w:rPr>
        <w:br/>
        <w:t>     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w:t>
      </w:r>
      <w:r>
        <w:rPr>
          <w:rStyle w:val="apple-converted-space"/>
          <w:rFonts w:ascii="Arial" w:hAnsi="Arial" w:cs="Arial"/>
          <w:color w:val="2D2D2D"/>
          <w:spacing w:val="2"/>
          <w:sz w:val="21"/>
          <w:szCs w:val="21"/>
        </w:rPr>
        <w:t> </w:t>
      </w:r>
      <w:hyperlink r:id="rId459" w:history="1">
        <w:r>
          <w:rPr>
            <w:rStyle w:val="a3"/>
            <w:rFonts w:ascii="Arial" w:hAnsi="Arial" w:cs="Arial"/>
            <w:color w:val="00466E"/>
            <w:spacing w:val="2"/>
            <w:sz w:val="21"/>
            <w:szCs w:val="21"/>
          </w:rPr>
          <w:t>пунктом 39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r>
        <w:rPr>
          <w:rFonts w:ascii="Arial" w:hAnsi="Arial" w:cs="Arial"/>
          <w:color w:val="2D2D2D"/>
          <w:spacing w:val="2"/>
          <w:sz w:val="21"/>
          <w:szCs w:val="21"/>
        </w:rPr>
        <w:br/>
        <w:t>     </w:t>
      </w:r>
      <w:r>
        <w:rPr>
          <w:rFonts w:ascii="Arial" w:hAnsi="Arial" w:cs="Arial"/>
          <w:color w:val="2D2D2D"/>
          <w:spacing w:val="2"/>
          <w:sz w:val="21"/>
          <w:szCs w:val="21"/>
        </w:rPr>
        <w:br/>
        <w:t>     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w:t>
      </w:r>
      <w:r>
        <w:rPr>
          <w:rFonts w:ascii="Arial" w:hAnsi="Arial" w:cs="Arial"/>
          <w:color w:val="2D2D2D"/>
          <w:spacing w:val="2"/>
          <w:sz w:val="21"/>
          <w:szCs w:val="21"/>
        </w:rPr>
        <w:lastRenderedPageBreak/>
        <w:t>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r>
        <w:rPr>
          <w:rFonts w:ascii="Arial" w:hAnsi="Arial" w:cs="Arial"/>
          <w:color w:val="2D2D2D"/>
          <w:spacing w:val="2"/>
          <w:sz w:val="21"/>
          <w:szCs w:val="21"/>
        </w:rPr>
        <w:br/>
        <w:t>     </w:t>
      </w:r>
      <w:r>
        <w:rPr>
          <w:rFonts w:ascii="Arial" w:hAnsi="Arial" w:cs="Arial"/>
          <w:color w:val="2D2D2D"/>
          <w:spacing w:val="2"/>
          <w:sz w:val="21"/>
          <w:szCs w:val="21"/>
        </w:rPr>
        <w:br/>
        <w:t>     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r>
        <w:rPr>
          <w:rFonts w:ascii="Arial" w:hAnsi="Arial" w:cs="Arial"/>
          <w:color w:val="2D2D2D"/>
          <w:spacing w:val="2"/>
          <w:sz w:val="21"/>
          <w:szCs w:val="21"/>
        </w:rPr>
        <w:br/>
        <w:t>     </w:t>
      </w:r>
      <w:r>
        <w:rPr>
          <w:rFonts w:ascii="Arial" w:hAnsi="Arial" w:cs="Arial"/>
          <w:color w:val="2D2D2D"/>
          <w:spacing w:val="2"/>
          <w:sz w:val="21"/>
          <w:szCs w:val="21"/>
        </w:rPr>
        <w:br/>
        <w:t>     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w:t>
      </w:r>
      <w:r>
        <w:rPr>
          <w:rStyle w:val="apple-converted-space"/>
          <w:rFonts w:ascii="Arial" w:hAnsi="Arial" w:cs="Arial"/>
          <w:color w:val="2D2D2D"/>
          <w:spacing w:val="2"/>
          <w:sz w:val="21"/>
          <w:szCs w:val="21"/>
        </w:rPr>
        <w:t> </w:t>
      </w:r>
      <w:hyperlink r:id="rId460" w:history="1">
        <w:r>
          <w:rPr>
            <w:rStyle w:val="a3"/>
            <w:rFonts w:ascii="Arial" w:hAnsi="Arial" w:cs="Arial"/>
            <w:color w:val="00466E"/>
            <w:spacing w:val="2"/>
            <w:sz w:val="21"/>
            <w:szCs w:val="21"/>
          </w:rPr>
          <w:t>пунктом 53 настоящего документа</w:t>
        </w:r>
      </w:hyperlink>
      <w:r>
        <w:rPr>
          <w:rFonts w:ascii="Arial" w:hAnsi="Arial" w:cs="Arial"/>
          <w:color w:val="2D2D2D"/>
          <w:spacing w:val="2"/>
          <w:sz w:val="21"/>
          <w:szCs w:val="21"/>
        </w:rPr>
        <w:t>, что влечет за собой расторжение такого договора.</w:t>
      </w:r>
      <w:r>
        <w:rPr>
          <w:rFonts w:ascii="Arial" w:hAnsi="Arial" w:cs="Arial"/>
          <w:color w:val="2D2D2D"/>
          <w:spacing w:val="2"/>
          <w:sz w:val="21"/>
          <w:szCs w:val="21"/>
        </w:rPr>
        <w:br/>
        <w:t>     </w:t>
      </w:r>
      <w:r>
        <w:rPr>
          <w:rFonts w:ascii="Arial" w:hAnsi="Arial" w:cs="Arial"/>
          <w:color w:val="2D2D2D"/>
          <w:spacing w:val="2"/>
          <w:sz w:val="21"/>
          <w:szCs w:val="21"/>
        </w:rPr>
        <w:br/>
        <w:t>     </w:t>
      </w:r>
    </w:p>
    <w:p w:rsidR="001A61FE" w:rsidRDefault="001A61FE" w:rsidP="001A61FE">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VII. Основные положения функционирования розничных рынков электрической энергии на территориях неценовых зон оптового рынка</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107. Функционирование розничных рынков на территориях, объединенных в неценовые зоны оптового рынка, осуществляется в соответствии с</w:t>
      </w:r>
      <w:r>
        <w:rPr>
          <w:rStyle w:val="apple-converted-space"/>
          <w:rFonts w:ascii="Arial" w:hAnsi="Arial" w:cs="Arial"/>
          <w:color w:val="2D2D2D"/>
          <w:spacing w:val="2"/>
          <w:sz w:val="21"/>
          <w:szCs w:val="21"/>
        </w:rPr>
        <w:t> </w:t>
      </w:r>
      <w:hyperlink r:id="rId461" w:history="1">
        <w:r>
          <w:rPr>
            <w:rStyle w:val="a3"/>
            <w:rFonts w:ascii="Arial" w:hAnsi="Arial" w:cs="Arial"/>
            <w:color w:val="00466E"/>
            <w:spacing w:val="2"/>
            <w:sz w:val="21"/>
            <w:szCs w:val="21"/>
          </w:rPr>
          <w:t>разделами I</w:t>
        </w:r>
      </w:hyperlink>
      <w:r>
        <w:rPr>
          <w:rFonts w:ascii="Arial" w:hAnsi="Arial" w:cs="Arial"/>
          <w:color w:val="2D2D2D"/>
          <w:spacing w:val="2"/>
          <w:sz w:val="21"/>
          <w:szCs w:val="21"/>
        </w:rPr>
        <w:t>-</w:t>
      </w:r>
      <w:hyperlink r:id="rId462" w:history="1">
        <w:r>
          <w:rPr>
            <w:rStyle w:val="a3"/>
            <w:rFonts w:ascii="Arial" w:hAnsi="Arial" w:cs="Arial"/>
            <w:color w:val="00466E"/>
            <w:spacing w:val="2"/>
            <w:sz w:val="21"/>
            <w:szCs w:val="21"/>
          </w:rPr>
          <w:t>IV</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463" w:history="1">
        <w:r>
          <w:rPr>
            <w:rStyle w:val="a3"/>
            <w:rFonts w:ascii="Arial" w:hAnsi="Arial" w:cs="Arial"/>
            <w:color w:val="00466E"/>
            <w:spacing w:val="2"/>
            <w:sz w:val="21"/>
            <w:szCs w:val="21"/>
          </w:rPr>
          <w:t>IX</w:t>
        </w:r>
      </w:hyperlink>
      <w:r>
        <w:rPr>
          <w:rFonts w:ascii="Arial" w:hAnsi="Arial" w:cs="Arial"/>
          <w:color w:val="2D2D2D"/>
          <w:spacing w:val="2"/>
          <w:sz w:val="21"/>
          <w:szCs w:val="21"/>
        </w:rPr>
        <w:t>-</w:t>
      </w:r>
      <w:hyperlink r:id="rId464" w:history="1">
        <w:r>
          <w:rPr>
            <w:rStyle w:val="a3"/>
            <w:rFonts w:ascii="Arial" w:hAnsi="Arial" w:cs="Arial"/>
            <w:color w:val="00466E"/>
            <w:spacing w:val="2"/>
            <w:sz w:val="21"/>
            <w:szCs w:val="21"/>
          </w:rPr>
          <w:t>XI настоящего документа</w:t>
        </w:r>
      </w:hyperlink>
      <w:r>
        <w:rPr>
          <w:rFonts w:ascii="Arial" w:hAnsi="Arial" w:cs="Arial"/>
          <w:color w:val="2D2D2D"/>
          <w:spacing w:val="2"/>
          <w:sz w:val="21"/>
          <w:szCs w:val="21"/>
        </w:rPr>
        <w:t>с учетом указанных в настоящем разделе положений.</w:t>
      </w:r>
      <w:r>
        <w:rPr>
          <w:rFonts w:ascii="Arial" w:hAnsi="Arial" w:cs="Arial"/>
          <w:color w:val="2D2D2D"/>
          <w:spacing w:val="2"/>
          <w:sz w:val="21"/>
          <w:szCs w:val="21"/>
        </w:rPr>
        <w:br/>
        <w:t>     </w:t>
      </w:r>
      <w:r>
        <w:rPr>
          <w:rFonts w:ascii="Arial" w:hAnsi="Arial" w:cs="Arial"/>
          <w:color w:val="2D2D2D"/>
          <w:spacing w:val="2"/>
          <w:sz w:val="21"/>
          <w:szCs w:val="21"/>
        </w:rPr>
        <w:br/>
        <w:t>     На розничных рынках, функционирующих на территориях, объединенных в неценовые зоны оптового рынка, электрическая энергия продается потребителям (покупателям) гарантирующими поставщиками (энергосбытовыми, энергоснабжающими организациями) по ценам, определяемым в соответствии с правилами применения цен (тарифов) на розничных рынках на территориях, не объединенных в ценовые зоны оптового рынка, исходя из регулируемых тарифов, установленных для соответствующей категории потребителей, и фактического объема потребления (покупки) электрической энергии и (или) мощности этого потребителя.</w:t>
      </w:r>
      <w:r>
        <w:rPr>
          <w:rFonts w:ascii="Arial" w:hAnsi="Arial" w:cs="Arial"/>
          <w:color w:val="2D2D2D"/>
          <w:spacing w:val="2"/>
          <w:sz w:val="21"/>
          <w:szCs w:val="21"/>
        </w:rPr>
        <w:br/>
        <w:t>     </w:t>
      </w:r>
      <w:r>
        <w:rPr>
          <w:rFonts w:ascii="Arial" w:hAnsi="Arial" w:cs="Arial"/>
          <w:color w:val="2D2D2D"/>
          <w:spacing w:val="2"/>
          <w:sz w:val="21"/>
          <w:szCs w:val="21"/>
        </w:rPr>
        <w:br/>
        <w:t xml:space="preserve">     Условиями, обязательными при заключении договоров энергоснабжения (купли-продажи </w:t>
      </w:r>
      <w:r>
        <w:rPr>
          <w:rFonts w:ascii="Arial" w:hAnsi="Arial" w:cs="Arial"/>
          <w:color w:val="2D2D2D"/>
          <w:spacing w:val="2"/>
          <w:sz w:val="21"/>
          <w:szCs w:val="21"/>
        </w:rPr>
        <w:lastRenderedPageBreak/>
        <w:t>(поставки) электрической энергии (мощности)), заключаемых гарантирующим поставщиком (энергосбытовой, энергоснабжающей организацией) с потребителем (покупателем) на розничных рынках, функционирующих на территориях, объединенных в неценовые зоны оптового рынка, являются в том числе:</w:t>
      </w:r>
      <w:r>
        <w:rPr>
          <w:rFonts w:ascii="Arial" w:hAnsi="Arial" w:cs="Arial"/>
          <w:color w:val="2D2D2D"/>
          <w:spacing w:val="2"/>
          <w:sz w:val="21"/>
          <w:szCs w:val="21"/>
        </w:rPr>
        <w:br/>
        <w:t>     </w:t>
      </w:r>
      <w:r>
        <w:rPr>
          <w:rFonts w:ascii="Arial" w:hAnsi="Arial" w:cs="Arial"/>
          <w:color w:val="2D2D2D"/>
          <w:spacing w:val="2"/>
          <w:sz w:val="21"/>
          <w:szCs w:val="21"/>
        </w:rPr>
        <w:br/>
        <w:t>     условие о порядке расчета стоимости электрической энергии (мощности), поставляемой потребителям (покупателям), в соответствии с настоящим документом и правилами применения цен (тарифов) на розничных рынках на территориях, не объединенных в ценовые зоны оптового рынка;</w:t>
      </w:r>
      <w:r>
        <w:rPr>
          <w:rFonts w:ascii="Arial" w:hAnsi="Arial" w:cs="Arial"/>
          <w:color w:val="2D2D2D"/>
          <w:spacing w:val="2"/>
          <w:sz w:val="21"/>
          <w:szCs w:val="21"/>
        </w:rPr>
        <w:br/>
        <w:t>     </w:t>
      </w:r>
      <w:r>
        <w:rPr>
          <w:rFonts w:ascii="Arial" w:hAnsi="Arial" w:cs="Arial"/>
          <w:color w:val="2D2D2D"/>
          <w:spacing w:val="2"/>
          <w:sz w:val="21"/>
          <w:szCs w:val="21"/>
        </w:rPr>
        <w:br/>
        <w:t>     условие об определении договорного объема потребления электрической энергии на очередной год с помесячной детализацией в соответствии с настоящим пунктом.</w:t>
      </w:r>
      <w:r>
        <w:rPr>
          <w:rFonts w:ascii="Arial" w:hAnsi="Arial" w:cs="Arial"/>
          <w:color w:val="2D2D2D"/>
          <w:spacing w:val="2"/>
          <w:sz w:val="21"/>
          <w:szCs w:val="21"/>
        </w:rPr>
        <w:br/>
        <w:t>     </w:t>
      </w:r>
      <w:r>
        <w:rPr>
          <w:rFonts w:ascii="Arial" w:hAnsi="Arial" w:cs="Arial"/>
          <w:color w:val="2D2D2D"/>
          <w:spacing w:val="2"/>
          <w:sz w:val="21"/>
          <w:szCs w:val="21"/>
        </w:rPr>
        <w:br/>
        <w:t>     Договорный объем потребления электрической энергии заявляется потребителем (покупателем) на очередной год не позднее 15 марта текущего года. Заявленный потребителем (покупателем) договорный объем потребления электрической энергии может быть изменен потребителем (покупателем) путем направления гарантирующему поставщику (энергосбытовой, энергоснабжающей организации) соответствующего уведомления в срок, обеспечивающий получение такого уведомления гарантирующим поставщиком (энергосбытовой, энергоснабжающей организацией) не позднее чем за 15 дней до начала соответствующего месяца поставки.</w:t>
      </w:r>
      <w:r>
        <w:rPr>
          <w:rFonts w:ascii="Arial" w:hAnsi="Arial" w:cs="Arial"/>
          <w:color w:val="2D2D2D"/>
          <w:spacing w:val="2"/>
          <w:sz w:val="21"/>
          <w:szCs w:val="21"/>
        </w:rPr>
        <w:br/>
        <w:t>     </w:t>
      </w:r>
      <w:r>
        <w:rPr>
          <w:rFonts w:ascii="Arial" w:hAnsi="Arial" w:cs="Arial"/>
          <w:color w:val="2D2D2D"/>
          <w:spacing w:val="2"/>
          <w:sz w:val="21"/>
          <w:szCs w:val="21"/>
        </w:rPr>
        <w:br/>
        <w:t>     В случае если покупатель не уведомил гарантирующего поставщика (энергосбытовую, энергоснабжающую организацию) о договорном объеме потребления электрической энергии в установленные сроки, договорный объем для каждого месяца года определяется равным договорному объему потребления электрической энергии за соответствующий месяц предыдущего года, а в случае отсутствия указанных данных - фактическому объему потребления электрической энергии за соответствующий месяц предыдущего года.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108. Для потребителей (покупателей), за исключением потребителей (покупателей), указанных в</w:t>
      </w:r>
      <w:r>
        <w:rPr>
          <w:rStyle w:val="apple-converted-space"/>
          <w:rFonts w:ascii="Arial" w:hAnsi="Arial" w:cs="Arial"/>
          <w:color w:val="2D2D2D"/>
          <w:spacing w:val="2"/>
          <w:sz w:val="21"/>
          <w:szCs w:val="21"/>
        </w:rPr>
        <w:t> </w:t>
      </w:r>
      <w:hyperlink r:id="rId465" w:history="1">
        <w:r>
          <w:rPr>
            <w:rStyle w:val="a3"/>
            <w:rFonts w:ascii="Arial" w:hAnsi="Arial" w:cs="Arial"/>
            <w:color w:val="00466E"/>
            <w:spacing w:val="2"/>
            <w:sz w:val="21"/>
            <w:szCs w:val="21"/>
          </w:rPr>
          <w:t>пункте 110 настоящего документа</w:t>
        </w:r>
      </w:hyperlink>
      <w:r>
        <w:rPr>
          <w:rFonts w:ascii="Arial" w:hAnsi="Arial" w:cs="Arial"/>
          <w:color w:val="2D2D2D"/>
          <w:spacing w:val="2"/>
          <w:sz w:val="21"/>
          <w:szCs w:val="21"/>
        </w:rPr>
        <w:t>, а также населения и приравненных к нему категорий потребителей, на розничных рынках, функционирующих на территориях, объединенных в неценовые зоны оптового рынка, стоимость фактически потребленной электрической энергии (мощности) определяется гарантирующими поставщиками (энергосбытовыми, энергоснабжающими организациями) исходя из фактического объема потребления в соответствии с</w:t>
      </w:r>
      <w:r>
        <w:rPr>
          <w:rStyle w:val="apple-converted-space"/>
          <w:rFonts w:ascii="Arial" w:hAnsi="Arial" w:cs="Arial"/>
          <w:color w:val="2D2D2D"/>
          <w:spacing w:val="2"/>
          <w:sz w:val="21"/>
          <w:szCs w:val="21"/>
        </w:rPr>
        <w:t> </w:t>
      </w:r>
      <w:hyperlink r:id="rId466" w:history="1">
        <w:r>
          <w:rPr>
            <w:rStyle w:val="a3"/>
            <w:rFonts w:ascii="Arial" w:hAnsi="Arial" w:cs="Arial"/>
            <w:color w:val="00466E"/>
            <w:spacing w:val="2"/>
            <w:sz w:val="21"/>
            <w:szCs w:val="21"/>
          </w:rPr>
          <w:t>пунктами 109</w:t>
        </w:r>
      </w:hyperlink>
      <w:r>
        <w:rPr>
          <w:rFonts w:ascii="Arial" w:hAnsi="Arial" w:cs="Arial"/>
          <w:color w:val="2D2D2D"/>
          <w:spacing w:val="2"/>
          <w:sz w:val="21"/>
          <w:szCs w:val="21"/>
        </w:rPr>
        <w:t>-</w:t>
      </w:r>
      <w:hyperlink r:id="rId467" w:history="1">
        <w:r>
          <w:rPr>
            <w:rStyle w:val="a3"/>
            <w:rFonts w:ascii="Arial" w:hAnsi="Arial" w:cs="Arial"/>
            <w:color w:val="00466E"/>
            <w:spacing w:val="2"/>
            <w:sz w:val="21"/>
            <w:szCs w:val="21"/>
          </w:rPr>
          <w:t>111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правилами применения цен (тарифов) на розничных рынках на территориях, не объединенных в ценовые зоны оптового рынка. Оплата отклонений фактического объема потребления электрической энергии от договорного объема потребителями (покупателями), за исключением потребителей (покупателей), указанных в</w:t>
      </w:r>
      <w:r>
        <w:rPr>
          <w:rStyle w:val="apple-converted-space"/>
          <w:rFonts w:ascii="Arial" w:hAnsi="Arial" w:cs="Arial"/>
          <w:color w:val="2D2D2D"/>
          <w:spacing w:val="2"/>
          <w:sz w:val="21"/>
          <w:szCs w:val="21"/>
        </w:rPr>
        <w:t> </w:t>
      </w:r>
      <w:hyperlink r:id="rId468" w:history="1">
        <w:r>
          <w:rPr>
            <w:rStyle w:val="a3"/>
            <w:rFonts w:ascii="Arial" w:hAnsi="Arial" w:cs="Arial"/>
            <w:color w:val="00466E"/>
            <w:spacing w:val="2"/>
            <w:sz w:val="21"/>
            <w:szCs w:val="21"/>
          </w:rPr>
          <w:t>пункте 110 настоящего документа</w:t>
        </w:r>
      </w:hyperlink>
      <w:r>
        <w:rPr>
          <w:rFonts w:ascii="Arial" w:hAnsi="Arial" w:cs="Arial"/>
          <w:color w:val="2D2D2D"/>
          <w:spacing w:val="2"/>
          <w:sz w:val="21"/>
          <w:szCs w:val="21"/>
        </w:rPr>
        <w:t>, на розничных рынках, функционирующих на территориях, объединенных в неценовые зоны оптового рынка, не допускается.</w:t>
      </w:r>
      <w:r>
        <w:rPr>
          <w:rFonts w:ascii="Arial" w:hAnsi="Arial" w:cs="Arial"/>
          <w:color w:val="2D2D2D"/>
          <w:spacing w:val="2"/>
          <w:sz w:val="21"/>
          <w:szCs w:val="21"/>
        </w:rPr>
        <w:br/>
        <w:t>     </w:t>
      </w:r>
      <w:r>
        <w:rPr>
          <w:rFonts w:ascii="Arial" w:hAnsi="Arial" w:cs="Arial"/>
          <w:color w:val="2D2D2D"/>
          <w:spacing w:val="2"/>
          <w:sz w:val="21"/>
          <w:szCs w:val="21"/>
        </w:rPr>
        <w:br/>
        <w:t>     Для потребителей (покупателей), указанных в</w:t>
      </w:r>
      <w:r>
        <w:rPr>
          <w:rStyle w:val="apple-converted-space"/>
          <w:rFonts w:ascii="Arial" w:hAnsi="Arial" w:cs="Arial"/>
          <w:color w:val="2D2D2D"/>
          <w:spacing w:val="2"/>
          <w:sz w:val="21"/>
          <w:szCs w:val="21"/>
        </w:rPr>
        <w:t> </w:t>
      </w:r>
      <w:hyperlink r:id="rId469" w:history="1">
        <w:r>
          <w:rPr>
            <w:rStyle w:val="a3"/>
            <w:rFonts w:ascii="Arial" w:hAnsi="Arial" w:cs="Arial"/>
            <w:color w:val="00466E"/>
            <w:spacing w:val="2"/>
            <w:sz w:val="21"/>
            <w:szCs w:val="21"/>
          </w:rPr>
          <w:t>пункте 110 настоящего документа</w:t>
        </w:r>
      </w:hyperlink>
      <w:r>
        <w:rPr>
          <w:rFonts w:ascii="Arial" w:hAnsi="Arial" w:cs="Arial"/>
          <w:color w:val="2D2D2D"/>
          <w:spacing w:val="2"/>
          <w:sz w:val="21"/>
          <w:szCs w:val="21"/>
        </w:rPr>
        <w:t xml:space="preserve">, на розничных рынках, функционирующих на территориях, объединенных в неценовые зоны оптового рынка, стоимость фактически потребленной электрической энергии (мощности) </w:t>
      </w:r>
      <w:r>
        <w:rPr>
          <w:rFonts w:ascii="Arial" w:hAnsi="Arial" w:cs="Arial"/>
          <w:color w:val="2D2D2D"/>
          <w:spacing w:val="2"/>
          <w:sz w:val="21"/>
          <w:szCs w:val="21"/>
        </w:rPr>
        <w:lastRenderedPageBreak/>
        <w:t>определяется гарантирующими поставщиками (энергосбытовыми, энергоснабжающими организациями) как сумма стоимости электрической энергии (мощности) в фактическом объеме потребления и стоимости электрической энергии в объемах, соответствующих отклонению фактического объема потребления электрической энергии от договорного объема, в соответствии с</w:t>
      </w:r>
      <w:r>
        <w:rPr>
          <w:rStyle w:val="apple-converted-space"/>
          <w:rFonts w:ascii="Arial" w:hAnsi="Arial" w:cs="Arial"/>
          <w:color w:val="2D2D2D"/>
          <w:spacing w:val="2"/>
          <w:sz w:val="21"/>
          <w:szCs w:val="21"/>
        </w:rPr>
        <w:t> </w:t>
      </w:r>
      <w:hyperlink r:id="rId470" w:history="1">
        <w:r>
          <w:rPr>
            <w:rStyle w:val="a3"/>
            <w:rFonts w:ascii="Arial" w:hAnsi="Arial" w:cs="Arial"/>
            <w:color w:val="00466E"/>
            <w:spacing w:val="2"/>
            <w:sz w:val="21"/>
            <w:szCs w:val="21"/>
          </w:rPr>
          <w:t>пунктами 109</w:t>
        </w:r>
      </w:hyperlink>
      <w:r>
        <w:rPr>
          <w:rFonts w:ascii="Arial" w:hAnsi="Arial" w:cs="Arial"/>
          <w:color w:val="2D2D2D"/>
          <w:spacing w:val="2"/>
          <w:sz w:val="21"/>
          <w:szCs w:val="21"/>
        </w:rPr>
        <w:t>-</w:t>
      </w:r>
      <w:hyperlink r:id="rId471" w:history="1">
        <w:r>
          <w:rPr>
            <w:rStyle w:val="a3"/>
            <w:rFonts w:ascii="Arial" w:hAnsi="Arial" w:cs="Arial"/>
            <w:color w:val="00466E"/>
            <w:spacing w:val="2"/>
            <w:sz w:val="21"/>
            <w:szCs w:val="21"/>
          </w:rPr>
          <w:t>111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правилами применения цен (тарифов) на розничных рынках на территориях, не объединенных в ценовые зоны оптового рынка.</w:t>
      </w:r>
      <w:r>
        <w:rPr>
          <w:rFonts w:ascii="Arial" w:hAnsi="Arial" w:cs="Arial"/>
          <w:color w:val="2D2D2D"/>
          <w:spacing w:val="2"/>
          <w:sz w:val="21"/>
          <w:szCs w:val="21"/>
        </w:rPr>
        <w:br/>
        <w:t>     </w:t>
      </w:r>
      <w:r>
        <w:rPr>
          <w:rFonts w:ascii="Arial" w:hAnsi="Arial" w:cs="Arial"/>
          <w:color w:val="2D2D2D"/>
          <w:spacing w:val="2"/>
          <w:sz w:val="21"/>
          <w:szCs w:val="21"/>
        </w:rPr>
        <w:br/>
        <w:t>     Для населения и приравненных к нему категорий потребителей на розничных рынках, функционирующих на территориях, объединенных в неценовые зоны оптового рынка, стоимость фактически потребленной электрической энергии (мощности) определяется гарантирующими поставщиками (энергосбытовыми, энергоснабжающими организациями) как произведение фактического объема потребления электрической энергии и тарифа, установленного органом исполнительной власти субъекта Российской Федерации в области государственного регулирования тарифов.</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109. Для потребителей (покупателей), рассчитывающихся по одноставочным ценам (тарифам) на электрическую энергию (мощность), кроме населения и приравненных к нему категорий потребителей, стоимость электрической энергии в фактическом объеме потребления с учетом стоимости мощности определяется как произведение фактического объема потребления электрической энергии и суммы регулируемой цены (тарифа), установленной для соответствующей категории потребителей (покупателей), и величины, которая рассчитывается путем умножения удельной стоимости электрической энергии (мощности) на оптовом рынке, являющейся составной частью регулируемой цены (тарифа), установленной органом исполнительной власти субъекта Российской Федерации в области государственного регулирования тарифов, на:</w:t>
      </w:r>
      <w:r>
        <w:rPr>
          <w:rFonts w:ascii="Arial" w:hAnsi="Arial" w:cs="Arial"/>
          <w:color w:val="2D2D2D"/>
          <w:spacing w:val="2"/>
          <w:sz w:val="21"/>
          <w:szCs w:val="21"/>
        </w:rPr>
        <w:br/>
        <w:t>     </w:t>
      </w:r>
      <w:r>
        <w:rPr>
          <w:rFonts w:ascii="Arial" w:hAnsi="Arial" w:cs="Arial"/>
          <w:color w:val="2D2D2D"/>
          <w:spacing w:val="2"/>
          <w:sz w:val="21"/>
          <w:szCs w:val="21"/>
        </w:rPr>
        <w:br/>
        <w:t>     коэффициент, вычисляемый организацией коммерческой инфраструктуры оптового рынка как разность частного от деления суммы стоимости электрической энергии на оптовом рынке в объемах, включенных в плановое почасовое потребление этого гарантирующего поставщика (энергосбытовой, энергоснабжающей организации), и величины его расходов на покупку мощности на оптовом рынке, которые рассчитываются в соответствии с договором о присоединении к торговой системе оптового рынка, на сумму рассчитанной по индикативной цене на электрическую энергию стоимости электрической энергии в объеме планового почасового потребления этого гарантирующего поставщика (энергосбытовой, энергоснабжающей организации) и рассчитанной по индикативной цене на мощность стоимости мощности в объеме покупки им мощности на оптовом рынке, определенном для него в соответствии с договором о присоединении к торговой системе оптового рынка, и единицы;</w:t>
      </w:r>
      <w:r>
        <w:rPr>
          <w:rFonts w:ascii="Arial" w:hAnsi="Arial" w:cs="Arial"/>
          <w:color w:val="2D2D2D"/>
          <w:spacing w:val="2"/>
          <w:sz w:val="21"/>
          <w:szCs w:val="21"/>
        </w:rPr>
        <w:br/>
        <w:t>     </w:t>
      </w:r>
      <w:r>
        <w:rPr>
          <w:rFonts w:ascii="Arial" w:hAnsi="Arial" w:cs="Arial"/>
          <w:color w:val="2D2D2D"/>
          <w:spacing w:val="2"/>
          <w:sz w:val="21"/>
          <w:szCs w:val="21"/>
        </w:rPr>
        <w:br/>
        <w:t xml:space="preserve">     коэффициент, отражающий долю потребления электрической энергии (мощности) населением и приравненными к нему категориями потребителей в объемах покупки электрической энергии и мощности гарантирующими поставщиками (энергосбытовыми, энергоснабжающими организациями) на оптовом рынке и рассчитываемый организацией коммерческой инфраструктуры оптового рынка в соответствии с договором о присоединении к торговой системе оптового рынка исходя из объемов потребления электрической энергии </w:t>
      </w:r>
      <w:r>
        <w:rPr>
          <w:rFonts w:ascii="Arial" w:hAnsi="Arial" w:cs="Arial"/>
          <w:color w:val="2D2D2D"/>
          <w:spacing w:val="2"/>
          <w:sz w:val="21"/>
          <w:szCs w:val="21"/>
        </w:rPr>
        <w:lastRenderedPageBreak/>
        <w:t>(мощности) населением и приравненными к нему категориями потребителей, определенных в прогнозном балансе на соответствующий месяц.</w:t>
      </w:r>
      <w:r>
        <w:rPr>
          <w:rFonts w:ascii="Arial" w:hAnsi="Arial" w:cs="Arial"/>
          <w:color w:val="2D2D2D"/>
          <w:spacing w:val="2"/>
          <w:sz w:val="21"/>
          <w:szCs w:val="21"/>
        </w:rPr>
        <w:br/>
        <w:t>     </w:t>
      </w:r>
      <w:r>
        <w:rPr>
          <w:rFonts w:ascii="Arial" w:hAnsi="Arial" w:cs="Arial"/>
          <w:color w:val="2D2D2D"/>
          <w:spacing w:val="2"/>
          <w:sz w:val="21"/>
          <w:szCs w:val="21"/>
        </w:rPr>
        <w:br/>
        <w:t>     При расчете стоимости электрической энергии (мощности) для потребителей (покупателей в отношении указанных потребителей) с максимальной мощностью не менее 670 кВт, рассчитывающихся до 1 июля 2013 года по одноставочным ценам (тарифам) на электрическую энергию (мощность), кроме населения и приравненных к нему категорий потребителей, в объемах, соответствующих отклонению в сторону увеличения (уменьшения) объемов потребления, используются повышающие (понижающие) коэффициенты, которые применяются к стоимости электрической энергии (мощности), рассчитанной исходя из объемов отклонений фактических объемов потребления электрической энергии потребителями (покупателями) от их договорных объемов и стоимости единицы электрической энергии (мощности) в объемах планового почасового потребления, определенных для гарантирующих поставщиков (энергосбытовых, энергоснабжающих организаций) организацией коммерческой инфраструктуры оптового рынка в соответствии с</w:t>
      </w:r>
      <w:r>
        <w:rPr>
          <w:rStyle w:val="apple-converted-space"/>
          <w:rFonts w:ascii="Arial" w:hAnsi="Arial" w:cs="Arial"/>
          <w:color w:val="2D2D2D"/>
          <w:spacing w:val="2"/>
          <w:sz w:val="21"/>
          <w:szCs w:val="21"/>
        </w:rPr>
        <w:t> </w:t>
      </w:r>
      <w:hyperlink r:id="rId472"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Для потребителей (покупателей), рассчитывающихся по одноставочным ценам (тарифам) на электрическую энергию (мощность), дифференцируемым по зонам суток, кроме населения и приравненных к нему категорий потребителей, стоимость электрической энергии в фактическом объеме потребления с учетом стоимости мощности определяется в указанном порядке с учетом особенностей, предусмотренных правилами применения цен (тарифов) на розничных рынках на территориях, не объединенных в ценовые зоны оптового рынка.</w:t>
      </w:r>
      <w:r>
        <w:rPr>
          <w:rFonts w:ascii="Arial" w:hAnsi="Arial" w:cs="Arial"/>
          <w:color w:val="2D2D2D"/>
          <w:spacing w:val="2"/>
          <w:sz w:val="21"/>
          <w:szCs w:val="21"/>
        </w:rPr>
        <w:br/>
        <w:t>     </w:t>
      </w:r>
      <w:r>
        <w:rPr>
          <w:rFonts w:ascii="Arial" w:hAnsi="Arial" w:cs="Arial"/>
          <w:color w:val="2D2D2D"/>
          <w:spacing w:val="2"/>
          <w:sz w:val="21"/>
          <w:szCs w:val="21"/>
        </w:rPr>
        <w:br/>
        <w:t>     Для потребителей (покупателей в отношении указанных потребителей) с максимальной мощностью не менее 670 кВт, рассчитывающихся до 1 июля 2013 года по одноставочным ценам (тарифам) на электрическую энергию (мощность), дифференцируемым по зонам суток, кроме населения и приравненных к нему категорий потребителей, стоимость электрической энергии в объемах, соответствующих отклонению в сторону увеличения (уменьшения) потребления, определяется в указанном порядке с учетом особенностей, предусмотренных правилами применения цен (тарифов) на розничных рынках на территориях, не объединенных в ценовые зоны оптового рынка.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110. В договорах энергоснабжения (купли-продажи (поставки) электрической энергии (мощности)), заключаемых гарантирующим поставщиком (энергосбытовой, энергоснабжающей организацией) с потребителем (покупателем) на розничных рынках, функционирующих на территориях, объединенных в неценовые зоны оптового рынка, должно содержаться условие об обязанности потребителей с максимальной мощностью не менее 670 кВт (покупателей в отношении указанных потребителей) осуществлять почасовое планирование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xml:space="preserve">     Потребители с максимальной мощностью менее 670 кВт (покупатели в отношении указанных потребителей) могут осуществлять почасовое планирование потребления электрической энергии при условии оборудования точек поставки по договору приборами учета, позволяющими измерять почасовые объемы потребления электрической энергии. </w:t>
      </w:r>
      <w:r>
        <w:rPr>
          <w:rFonts w:ascii="Arial" w:hAnsi="Arial" w:cs="Arial"/>
          <w:color w:val="2D2D2D"/>
          <w:spacing w:val="2"/>
          <w:sz w:val="21"/>
          <w:szCs w:val="21"/>
        </w:rPr>
        <w:lastRenderedPageBreak/>
        <w:t>Для этого указанный потребитель (покупатель)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w:t>
      </w:r>
      <w:r>
        <w:rPr>
          <w:rFonts w:ascii="Arial" w:hAnsi="Arial" w:cs="Arial"/>
          <w:color w:val="2D2D2D"/>
          <w:spacing w:val="2"/>
          <w:sz w:val="21"/>
          <w:szCs w:val="21"/>
        </w:rPr>
        <w:br/>
        <w:t>     </w:t>
      </w:r>
      <w:r>
        <w:rPr>
          <w:rFonts w:ascii="Arial" w:hAnsi="Arial" w:cs="Arial"/>
          <w:color w:val="2D2D2D"/>
          <w:spacing w:val="2"/>
          <w:sz w:val="21"/>
          <w:szCs w:val="21"/>
        </w:rPr>
        <w:br/>
        <w:t>     Указанные в настоящем пункте потребители (обслуживающие их покупатели) обязаны заявлять плановые почасовые объемы потребления электрической энергии в сроки, достаточные для учета этих объемов в плановом почасовом объеме потребления электрической энергии, приобретаемой на оптовом рынке гарантирующим поставщиком (энергосбытовой, энергоснабжающей организацией), и оплачивать стоимость электрической энергии (мощности) в объемах, соответствующих отклонению фактических почасовых объемов потребления электрической энергии от плановых почасовых объемов потребления электрической энергии, в соответствии с правилами применения цен (тарифов) на розничных рынках на территориях, не объединенных в ценовые зоны оптового рынка.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111. Для потребителей (покупателей), осуществляющих расчеты по ценам (тарифам), включающим ставку за 1 киловатт-час электрической энергии и ставку (ставки) за 1 киловатт мощности, оплачиваемой потребителем (покупателем), кроме населения и приравненных к нему категорий потребителей, стоимость электрической энергии в фактическом объеме потребления определяется как произведение указанного объема потребления электрической энергии и суммы ставки за электрическую энергию регулируемой цены (тарифа), установленной для соответствующей категории потребителей (покупателей), и величины, которая рассчитывается путем умножения удельной стоимости электрической энергии на оптовом рынке, являющейся составной частью регулируемого тарифа, установленного органом исполнительной власти субъекта Российской Федерации в области государственного регулирования тарифов, на:</w:t>
      </w:r>
      <w:r>
        <w:rPr>
          <w:rFonts w:ascii="Arial" w:hAnsi="Arial" w:cs="Arial"/>
          <w:color w:val="2D2D2D"/>
          <w:spacing w:val="2"/>
          <w:sz w:val="21"/>
          <w:szCs w:val="21"/>
        </w:rPr>
        <w:br/>
        <w:t>     </w:t>
      </w:r>
      <w:r>
        <w:rPr>
          <w:rFonts w:ascii="Arial" w:hAnsi="Arial" w:cs="Arial"/>
          <w:color w:val="2D2D2D"/>
          <w:spacing w:val="2"/>
          <w:sz w:val="21"/>
          <w:szCs w:val="21"/>
        </w:rPr>
        <w:br/>
        <w:t>     коэффициент, вычисляемый организацией коммерческой инфраструктуры оптового рынка как разность частного от деления стоимости электрической энергии на оптовом рынке в объемах, включенных в плановое почасовое потребление этого гарантирующего поставщика (энергосбытовой, энергоснабжающей организации), которая рассчитывается в соответствии с договором о присоединении к торговой системе оптового рынка, на стоимость электрической энергии в объемах его планового почасового потребления, рассчитанную по индикативной цене на электрическую энергию, и единицы;</w:t>
      </w:r>
      <w:r>
        <w:rPr>
          <w:rFonts w:ascii="Arial" w:hAnsi="Arial" w:cs="Arial"/>
          <w:color w:val="2D2D2D"/>
          <w:spacing w:val="2"/>
          <w:sz w:val="21"/>
          <w:szCs w:val="21"/>
        </w:rPr>
        <w:br/>
        <w:t>     </w:t>
      </w:r>
      <w:r>
        <w:rPr>
          <w:rFonts w:ascii="Arial" w:hAnsi="Arial" w:cs="Arial"/>
          <w:color w:val="2D2D2D"/>
          <w:spacing w:val="2"/>
          <w:sz w:val="21"/>
          <w:szCs w:val="21"/>
        </w:rPr>
        <w:br/>
        <w:t>     коэффициент, отражающий долю потребления электрической энергии населением и приравненными к нему категориями потребителей в объемах покупки электрической энергии гарантирующими поставщиками (энергосбытовыми, энергоснабжающими организациями) на оптовом рынке и рассчитываемый организацией коммерческой инфраструктуры оптового рынка в соответствии с договором о присоединении к торговой системе оптового рынка исходя из объемов потребления электрической энергии (мощности) населением и приравненными к нему категориями потребителей, определенных в прогнозном балансе на соответствующий месяц.</w:t>
      </w:r>
      <w:r>
        <w:rPr>
          <w:rFonts w:ascii="Arial" w:hAnsi="Arial" w:cs="Arial"/>
          <w:color w:val="2D2D2D"/>
          <w:spacing w:val="2"/>
          <w:sz w:val="21"/>
          <w:szCs w:val="21"/>
        </w:rPr>
        <w:br/>
        <w:t>     </w:t>
      </w:r>
      <w:r>
        <w:rPr>
          <w:rFonts w:ascii="Arial" w:hAnsi="Arial" w:cs="Arial"/>
          <w:color w:val="2D2D2D"/>
          <w:spacing w:val="2"/>
          <w:sz w:val="21"/>
          <w:szCs w:val="21"/>
        </w:rPr>
        <w:br/>
        <w:t>     При расчете стоимости электрической энергии для потребителей (покупателей), указанных в</w:t>
      </w:r>
      <w:hyperlink r:id="rId473" w:history="1">
        <w:r>
          <w:rPr>
            <w:rStyle w:val="a3"/>
            <w:rFonts w:ascii="Arial" w:hAnsi="Arial" w:cs="Arial"/>
            <w:color w:val="00466E"/>
            <w:spacing w:val="2"/>
            <w:sz w:val="21"/>
            <w:szCs w:val="21"/>
          </w:rPr>
          <w:t>пункте 110 настоящего документа</w:t>
        </w:r>
      </w:hyperlink>
      <w:r>
        <w:rPr>
          <w:rFonts w:ascii="Arial" w:hAnsi="Arial" w:cs="Arial"/>
          <w:color w:val="2D2D2D"/>
          <w:spacing w:val="2"/>
          <w:sz w:val="21"/>
          <w:szCs w:val="21"/>
        </w:rPr>
        <w:t xml:space="preserve">, кроме населения и приравненных к нему </w:t>
      </w:r>
      <w:r>
        <w:rPr>
          <w:rFonts w:ascii="Arial" w:hAnsi="Arial" w:cs="Arial"/>
          <w:color w:val="2D2D2D"/>
          <w:spacing w:val="2"/>
          <w:sz w:val="21"/>
          <w:szCs w:val="21"/>
        </w:rPr>
        <w:lastRenderedPageBreak/>
        <w:t>категорий потребителей, в объемах, соответствующих отклонению в сторону увеличения (уменьшения) объемов потребления, используются повышающие (понижающие) коэффициенты, которые применяются к стоимости электрической энергии, рассчитанной исходя из объемов отклонений фактических объемов потребления электрической энергии потребителями (покупателями) от их договорных объемов, и стоимости единицы электрической энергии в объемах планового почасового потребления, определенного для гарантирующих поставщиков (энергосбытовых, энергоснабжающих организаций) организацией коммерческой инфраструктуры оптового рынка в соответствии с</w:t>
      </w:r>
      <w:r>
        <w:rPr>
          <w:rStyle w:val="apple-converted-space"/>
          <w:rFonts w:ascii="Arial" w:hAnsi="Arial" w:cs="Arial"/>
          <w:color w:val="2D2D2D"/>
          <w:spacing w:val="2"/>
          <w:sz w:val="21"/>
          <w:szCs w:val="21"/>
        </w:rPr>
        <w:t> </w:t>
      </w:r>
      <w:hyperlink r:id="rId474" w:history="1">
        <w:r>
          <w:rPr>
            <w:rStyle w:val="a3"/>
            <w:rFonts w:ascii="Arial" w:hAnsi="Arial" w:cs="Arial"/>
            <w:color w:val="00466E"/>
            <w:spacing w:val="2"/>
            <w:sz w:val="21"/>
            <w:szCs w:val="21"/>
          </w:rPr>
          <w:t>Правилами оптового рынка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Для потребителей (покупателей), осуществляющих расчеты по ценам (тарифам), включающим ставку за 1 киловатт-час электрической энергии и ставку (ставки) за 1 киловатт мощности, оплачиваемой потребителем (покупателем), стоимость мощности, оплачиваемой потребителем (покупателем) на розничном рынке за расчетный период, определяется гарантирующими поставщиками (энергосбытовыми, энергоснабжающими организациями) как произведение величины мощности и суммы ставки за мощность регулируемой цены (тарифа), установленной для соответствующей категории потребителей, и величины, которая рассчитывается путем умножения удельной стоимости мощности на оптовом рынке, учтенной органом исполнительной власти субъекта Российской Федерации в области государственного регулирования тарифов в указанной регулируемой цене (тарифе), на:</w:t>
      </w:r>
      <w:r>
        <w:rPr>
          <w:rFonts w:ascii="Arial" w:hAnsi="Arial" w:cs="Arial"/>
          <w:color w:val="2D2D2D"/>
          <w:spacing w:val="2"/>
          <w:sz w:val="21"/>
          <w:szCs w:val="21"/>
        </w:rPr>
        <w:br/>
        <w:t>     </w:t>
      </w:r>
      <w:r>
        <w:rPr>
          <w:rFonts w:ascii="Arial" w:hAnsi="Arial" w:cs="Arial"/>
          <w:color w:val="2D2D2D"/>
          <w:spacing w:val="2"/>
          <w:sz w:val="21"/>
          <w:szCs w:val="21"/>
        </w:rPr>
        <w:br/>
        <w:t>     коэффициент, вычисляемый организацией коммерческой инфраструктуры оптового рынка как разность частного от деления стоимости мощности, определенной в соответствии с договором о присоединении к торговой системе оптового рынка за расчетный период исходя из величины покупки мощности на оптовом рынке этим гарантирующим поставщиком (энергосбытовой, энергоснабжающей организацией), определенной для него в соответствии с</w:t>
      </w:r>
      <w:hyperlink r:id="rId475"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договором о присоединении к торговой системе оптового рынка, на рассчитанную по индикативной цене на мощность стоимость, определенную в соответствии с договором о присоединении к торговой системе оптового рынка, и единицы;</w:t>
      </w:r>
      <w:r>
        <w:rPr>
          <w:rFonts w:ascii="Arial" w:hAnsi="Arial" w:cs="Arial"/>
          <w:color w:val="2D2D2D"/>
          <w:spacing w:val="2"/>
          <w:sz w:val="21"/>
          <w:szCs w:val="21"/>
        </w:rPr>
        <w:br/>
        <w:t>     </w:t>
      </w:r>
      <w:r>
        <w:rPr>
          <w:rFonts w:ascii="Arial" w:hAnsi="Arial" w:cs="Arial"/>
          <w:color w:val="2D2D2D"/>
          <w:spacing w:val="2"/>
          <w:sz w:val="21"/>
          <w:szCs w:val="21"/>
        </w:rPr>
        <w:br/>
        <w:t>     коэффициент, отражающий долю мощности, приходящейся на потребление населением и приравненными к нему категориями потребителей, в объемах покупки мощности гарантирующими поставщиками (энергосбытовыми, энергоснабжающими организациями) на оптовом рынке и рассчитываемый организацией коммерческой инфраструктуры оптового рынка в соответствии с договором о присоединении к торговой системе оптового рынка исходя из объемов мощности, определенных в прогнозном балансе для потребления населением и приравненными к нему категориями потребителей на соответствующий месяц.</w:t>
      </w:r>
      <w:r>
        <w:rPr>
          <w:rFonts w:ascii="Arial" w:hAnsi="Arial" w:cs="Arial"/>
          <w:color w:val="2D2D2D"/>
          <w:spacing w:val="2"/>
          <w:sz w:val="21"/>
          <w:szCs w:val="21"/>
        </w:rPr>
        <w:br/>
        <w:t>     </w:t>
      </w:r>
      <w:r>
        <w:rPr>
          <w:rFonts w:ascii="Arial" w:hAnsi="Arial" w:cs="Arial"/>
          <w:color w:val="2D2D2D"/>
          <w:spacing w:val="2"/>
          <w:sz w:val="21"/>
          <w:szCs w:val="21"/>
        </w:rPr>
        <w:br/>
        <w:t>     До 1 января 2013 года величина мощности, оплачиваемой потребителем (покупателем) на розничном рынке за расчетный период, определяется как среднее арифметическое значение из максимальных за сутки расчетного периода в установленные системным оператором плановые часы пиковой нагрузки в рабочие дни расчетного периода почасовых объемов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xml:space="preserve">     С 1 января 2013 года величина мощности, оплачиваемой потребителем (покупателем) на </w:t>
      </w:r>
      <w:r>
        <w:rPr>
          <w:rFonts w:ascii="Arial" w:hAnsi="Arial" w:cs="Arial"/>
          <w:color w:val="2D2D2D"/>
          <w:spacing w:val="2"/>
          <w:sz w:val="21"/>
          <w:szCs w:val="21"/>
        </w:rPr>
        <w:lastRenderedPageBreak/>
        <w:t>розничном рынке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в соответствии с</w:t>
      </w:r>
      <w:r>
        <w:rPr>
          <w:rStyle w:val="apple-converted-space"/>
          <w:rFonts w:ascii="Arial" w:hAnsi="Arial" w:cs="Arial"/>
          <w:color w:val="2D2D2D"/>
          <w:spacing w:val="2"/>
          <w:sz w:val="21"/>
          <w:szCs w:val="21"/>
        </w:rPr>
        <w:t> </w:t>
      </w:r>
      <w:hyperlink r:id="rId476"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обслуживающего этого потребителя (покупателя).</w:t>
      </w:r>
      <w:r>
        <w:rPr>
          <w:rFonts w:ascii="Arial" w:hAnsi="Arial" w:cs="Arial"/>
          <w:color w:val="2D2D2D"/>
          <w:spacing w:val="2"/>
          <w:sz w:val="21"/>
          <w:szCs w:val="21"/>
        </w:rPr>
        <w:br/>
        <w:t>     </w:t>
      </w:r>
      <w:r>
        <w:rPr>
          <w:rFonts w:ascii="Arial" w:hAnsi="Arial" w:cs="Arial"/>
          <w:color w:val="2D2D2D"/>
          <w:spacing w:val="2"/>
          <w:sz w:val="21"/>
          <w:szCs w:val="21"/>
        </w:rPr>
        <w:br/>
        <w:t>     Организация коммерческой инфраструктуры оптового рынка в отношении каждого гарантирующего поставщика - участника оптового рынка по соответствующей зоне деятельности в соответствии с настоящим пунктом и</w:t>
      </w:r>
      <w:r>
        <w:rPr>
          <w:rStyle w:val="apple-converted-space"/>
          <w:rFonts w:ascii="Arial" w:hAnsi="Arial" w:cs="Arial"/>
          <w:color w:val="2D2D2D"/>
          <w:spacing w:val="2"/>
          <w:sz w:val="21"/>
          <w:szCs w:val="21"/>
        </w:rPr>
        <w:t> </w:t>
      </w:r>
      <w:hyperlink r:id="rId477"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определяет и публикует не позднее 10 дней по окончании расчетного периода на своем официальном сайте в сети "Интернет" для каждого рабочего дня расчетного периода часы для расчета величины мощности, оплачиваемой потребителем (покупателем) на розничном рынке.</w:t>
      </w:r>
      <w:r>
        <w:rPr>
          <w:rFonts w:ascii="Arial" w:hAnsi="Arial" w:cs="Arial"/>
          <w:color w:val="2D2D2D"/>
          <w:spacing w:val="2"/>
          <w:sz w:val="21"/>
          <w:szCs w:val="21"/>
        </w:rPr>
        <w:br/>
        <w:t>     </w:t>
      </w:r>
      <w:r>
        <w:rPr>
          <w:rFonts w:ascii="Arial" w:hAnsi="Arial" w:cs="Arial"/>
          <w:color w:val="2D2D2D"/>
          <w:spacing w:val="2"/>
          <w:sz w:val="21"/>
          <w:szCs w:val="21"/>
        </w:rPr>
        <w:br/>
        <w:t>     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не позднее 11 дней по окончании расчетного периода на его официальном сайте в сети "Интернет" или в официальном печатном издании.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112. Производители (поставщики)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r>
        <w:rPr>
          <w:rFonts w:ascii="Arial" w:hAnsi="Arial" w:cs="Arial"/>
          <w:color w:val="2D2D2D"/>
          <w:spacing w:val="2"/>
          <w:sz w:val="21"/>
          <w:szCs w:val="21"/>
        </w:rPr>
        <w:br/>
        <w:t>     </w:t>
      </w:r>
      <w:r>
        <w:rPr>
          <w:rFonts w:ascii="Arial" w:hAnsi="Arial" w:cs="Arial"/>
          <w:color w:val="2D2D2D"/>
          <w:spacing w:val="2"/>
          <w:sz w:val="21"/>
          <w:szCs w:val="21"/>
        </w:rPr>
        <w:br/>
        <w:t>     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в отношении объектов по производству электрической энергии (мощности), введенных в эксплуатацию до 1 января 2013 года,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 за исключением электрической энергии (мощности), произведенной на квалифицированных генерирующих объектах и реализованной в соответствии с</w:t>
      </w:r>
      <w:r>
        <w:rPr>
          <w:rStyle w:val="apple-converted-space"/>
          <w:rFonts w:ascii="Arial" w:hAnsi="Arial" w:cs="Arial"/>
          <w:color w:val="2D2D2D"/>
          <w:spacing w:val="2"/>
          <w:sz w:val="21"/>
          <w:szCs w:val="21"/>
        </w:rPr>
        <w:t> </w:t>
      </w:r>
      <w:hyperlink r:id="rId478" w:history="1">
        <w:r>
          <w:rPr>
            <w:rStyle w:val="a3"/>
            <w:rFonts w:ascii="Arial" w:hAnsi="Arial" w:cs="Arial"/>
            <w:color w:val="00466E"/>
            <w:spacing w:val="2"/>
            <w:sz w:val="21"/>
            <w:szCs w:val="21"/>
          </w:rPr>
          <w:t>пунктом 65_1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479"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Стоимость электрической энергии (мощности), приобретаемой гарантирующими поставщиками у указанных в настоящем пункте производителей электрической энергии (мощности) определяется в соответствии с правилами применения цен (тарифов) на </w:t>
      </w:r>
      <w:r>
        <w:rPr>
          <w:rFonts w:ascii="Arial" w:hAnsi="Arial" w:cs="Arial"/>
          <w:color w:val="2D2D2D"/>
          <w:spacing w:val="2"/>
          <w:sz w:val="21"/>
          <w:szCs w:val="21"/>
        </w:rPr>
        <w:lastRenderedPageBreak/>
        <w:t>розничных рынках на территориях, не объединенных в ценовые зоны оптового рынка.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113. Гарантирующие поставщики (энергосбытовые, энергоснабжающие организации) не позднее 18-го числа месяца, следующего за расчетным периодом, доводят до сведения обслуживаемых ими потребителей (покупателей) регулируемые цены (тарифы) и величины стоимости электрической энергии (мощности), рассчитанной в соответствии с правилами применения цен (тарифов) на розничных рынках на территориях, не объединенных в ценовые зоны оптового рынка, а также коэффициенты, предусмотренные</w:t>
      </w:r>
      <w:r>
        <w:rPr>
          <w:rStyle w:val="apple-converted-space"/>
          <w:rFonts w:ascii="Arial" w:hAnsi="Arial" w:cs="Arial"/>
          <w:color w:val="2D2D2D"/>
          <w:spacing w:val="2"/>
          <w:sz w:val="21"/>
          <w:szCs w:val="21"/>
        </w:rPr>
        <w:t> </w:t>
      </w:r>
      <w:hyperlink r:id="rId480" w:history="1">
        <w:r>
          <w:rPr>
            <w:rStyle w:val="a3"/>
            <w:rFonts w:ascii="Arial" w:hAnsi="Arial" w:cs="Arial"/>
            <w:color w:val="00466E"/>
            <w:spacing w:val="2"/>
            <w:sz w:val="21"/>
            <w:szCs w:val="21"/>
          </w:rPr>
          <w:t>пунктами 109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481" w:history="1">
        <w:r>
          <w:rPr>
            <w:rStyle w:val="a3"/>
            <w:rFonts w:ascii="Arial" w:hAnsi="Arial" w:cs="Arial"/>
            <w:color w:val="00466E"/>
            <w:spacing w:val="2"/>
            <w:sz w:val="21"/>
            <w:szCs w:val="21"/>
          </w:rPr>
          <w:t>111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w:t>
      </w:r>
    </w:p>
    <w:p w:rsidR="001A61FE" w:rsidRDefault="001A61FE" w:rsidP="001A61FE">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VIII. Основные положения функционирования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w:t>
      </w:r>
    </w:p>
    <w:p w:rsidR="001A61FE" w:rsidRDefault="001A61FE" w:rsidP="001A61FE">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(Наименование в редакции, введенной в действие с 5 февраля 2015 года</w:t>
      </w:r>
      <w:r>
        <w:rPr>
          <w:rStyle w:val="apple-converted-space"/>
          <w:rFonts w:ascii="Arial" w:hAnsi="Arial" w:cs="Arial"/>
          <w:color w:val="2D2D2D"/>
          <w:spacing w:val="2"/>
          <w:sz w:val="21"/>
          <w:szCs w:val="21"/>
        </w:rPr>
        <w:t> </w:t>
      </w:r>
      <w:hyperlink r:id="rId482"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w:t>
      </w:r>
      <w:r>
        <w:rPr>
          <w:rStyle w:val="apple-converted-space"/>
          <w:rFonts w:ascii="Arial" w:hAnsi="Arial" w:cs="Arial"/>
          <w:color w:val="2D2D2D"/>
          <w:spacing w:val="2"/>
          <w:sz w:val="21"/>
          <w:szCs w:val="21"/>
        </w:rPr>
        <w:t> </w:t>
      </w:r>
      <w:hyperlink r:id="rId483" w:history="1">
        <w:r>
          <w:rPr>
            <w:rStyle w:val="a3"/>
            <w:rFonts w:ascii="Arial" w:hAnsi="Arial" w:cs="Arial"/>
            <w:color w:val="00466E"/>
            <w:spacing w:val="2"/>
            <w:sz w:val="21"/>
            <w:szCs w:val="21"/>
          </w:rPr>
          <w:t>разделами I</w:t>
        </w:r>
      </w:hyperlink>
      <w:r>
        <w:rPr>
          <w:rFonts w:ascii="Arial" w:hAnsi="Arial" w:cs="Arial"/>
          <w:color w:val="2D2D2D"/>
          <w:spacing w:val="2"/>
          <w:sz w:val="21"/>
          <w:szCs w:val="21"/>
        </w:rPr>
        <w:t>-</w:t>
      </w:r>
      <w:hyperlink r:id="rId484" w:history="1">
        <w:r>
          <w:rPr>
            <w:rStyle w:val="a3"/>
            <w:rFonts w:ascii="Arial" w:hAnsi="Arial" w:cs="Arial"/>
            <w:color w:val="00466E"/>
            <w:spacing w:val="2"/>
            <w:sz w:val="21"/>
            <w:szCs w:val="21"/>
          </w:rPr>
          <w:t>IV</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485" w:history="1">
        <w:r>
          <w:rPr>
            <w:rStyle w:val="a3"/>
            <w:rFonts w:ascii="Arial" w:hAnsi="Arial" w:cs="Arial"/>
            <w:color w:val="00466E"/>
            <w:spacing w:val="2"/>
            <w:sz w:val="21"/>
            <w:szCs w:val="21"/>
          </w:rPr>
          <w:t>IX</w:t>
        </w:r>
      </w:hyperlink>
      <w:r>
        <w:rPr>
          <w:rFonts w:ascii="Arial" w:hAnsi="Arial" w:cs="Arial"/>
          <w:color w:val="2D2D2D"/>
          <w:spacing w:val="2"/>
          <w:sz w:val="21"/>
          <w:szCs w:val="21"/>
        </w:rPr>
        <w:t>-</w:t>
      </w:r>
      <w:hyperlink r:id="rId486" w:history="1">
        <w:r>
          <w:rPr>
            <w:rStyle w:val="a3"/>
            <w:rFonts w:ascii="Arial" w:hAnsi="Arial" w:cs="Arial"/>
            <w:color w:val="00466E"/>
            <w:spacing w:val="2"/>
            <w:sz w:val="21"/>
            <w:szCs w:val="21"/>
          </w:rPr>
          <w:t>XI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 учетом указанных в настоящем разделе положений.</w:t>
      </w:r>
      <w:r>
        <w:rPr>
          <w:rFonts w:ascii="Arial" w:hAnsi="Arial" w:cs="Arial"/>
          <w:color w:val="2D2D2D"/>
          <w:spacing w:val="2"/>
          <w:sz w:val="21"/>
          <w:szCs w:val="21"/>
        </w:rPr>
        <w:br/>
        <w:t>     (Пункт в редакции, введенной в действие с 5 февраля 2015 года</w:t>
      </w:r>
      <w:r>
        <w:rPr>
          <w:rStyle w:val="apple-converted-space"/>
          <w:rFonts w:ascii="Arial" w:hAnsi="Arial" w:cs="Arial"/>
          <w:color w:val="2D2D2D"/>
          <w:spacing w:val="2"/>
          <w:sz w:val="21"/>
          <w:szCs w:val="21"/>
        </w:rPr>
        <w:t> </w:t>
      </w:r>
      <w:hyperlink r:id="rId487"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r>
        <w:rPr>
          <w:rFonts w:ascii="Arial" w:hAnsi="Arial" w:cs="Arial"/>
          <w:color w:val="2D2D2D"/>
          <w:spacing w:val="2"/>
          <w:sz w:val="21"/>
          <w:szCs w:val="21"/>
        </w:rPr>
        <w:br/>
        <w:t>     (Пункт в редакции, введенной в действие с 5 февраля 2015 года</w:t>
      </w:r>
      <w:r>
        <w:rPr>
          <w:rStyle w:val="apple-converted-space"/>
          <w:rFonts w:ascii="Arial" w:hAnsi="Arial" w:cs="Arial"/>
          <w:color w:val="2D2D2D"/>
          <w:spacing w:val="2"/>
          <w:sz w:val="21"/>
          <w:szCs w:val="21"/>
        </w:rPr>
        <w:t> </w:t>
      </w:r>
      <w:hyperlink r:id="rId488" w:history="1">
        <w:r>
          <w:rPr>
            <w:rStyle w:val="a3"/>
            <w:rFonts w:ascii="Arial" w:hAnsi="Arial" w:cs="Arial"/>
            <w:color w:val="00466E"/>
            <w:spacing w:val="2"/>
            <w:sz w:val="21"/>
            <w:szCs w:val="21"/>
          </w:rPr>
          <w:t xml:space="preserve">постановлением </w:t>
        </w:r>
        <w:r>
          <w:rPr>
            <w:rStyle w:val="a3"/>
            <w:rFonts w:ascii="Arial" w:hAnsi="Arial" w:cs="Arial"/>
            <w:color w:val="00466E"/>
            <w:spacing w:val="2"/>
            <w:sz w:val="21"/>
            <w:szCs w:val="21"/>
          </w:rPr>
          <w:lastRenderedPageBreak/>
          <w:t>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генерирующих объектах, введенных в эксплуатацию до 1 января 2011 года, независимо от величины установленной генерирующей мощности этих генерирующих объектов в объемах, определенных для этих производителей в прогнозном балансе на соответствующий период регулирования,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Основами ценообразования в области регулируемых цен (тарифов) в электроэнергетике.</w:t>
      </w:r>
      <w:r>
        <w:rPr>
          <w:rFonts w:ascii="Arial" w:hAnsi="Arial" w:cs="Arial"/>
          <w:color w:val="2D2D2D"/>
          <w:spacing w:val="2"/>
          <w:sz w:val="21"/>
          <w:szCs w:val="21"/>
        </w:rPr>
        <w:br/>
        <w:t>     </w:t>
      </w:r>
      <w:r>
        <w:rPr>
          <w:rFonts w:ascii="Arial" w:hAnsi="Arial" w:cs="Arial"/>
          <w:color w:val="2D2D2D"/>
          <w:spacing w:val="2"/>
          <w:sz w:val="21"/>
          <w:szCs w:val="21"/>
        </w:rPr>
        <w:br/>
        <w:t>     Электрическая энергия (мощность) в остальных объемах, в том числе объемах, не учтенных в прогнозном балансе на соответствующий период регулирования, может реализовываться указанными производителями электрической энергии (мощности) по двусторонним договорам купли-продажи электрической энергии (мощности) потребителям, энергопринимающие устройства которых введены в эксплуатацию начиная с 1 января 2011 года, в соответствующих объемах потребления электрической энергии (мощности) этими энергопринимающими устройствами по регулируемым ценам (тарифам), устанавливаемым в отношении соответствующего производителя электрической энергии (мощности) на розничном рынке.</w:t>
      </w:r>
      <w:r>
        <w:rPr>
          <w:rFonts w:ascii="Arial" w:hAnsi="Arial" w:cs="Arial"/>
          <w:color w:val="2D2D2D"/>
          <w:spacing w:val="2"/>
          <w:sz w:val="21"/>
          <w:szCs w:val="21"/>
        </w:rPr>
        <w:br/>
        <w:t>     </w:t>
      </w:r>
      <w:r>
        <w:rPr>
          <w:rFonts w:ascii="Arial" w:hAnsi="Arial" w:cs="Arial"/>
          <w:color w:val="2D2D2D"/>
          <w:spacing w:val="2"/>
          <w:sz w:val="21"/>
          <w:szCs w:val="21"/>
        </w:rPr>
        <w:br/>
        <w:t>     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энергосистемах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Основами ценообразования в области регулируемых цен (тарифов) в электроэнергетике.</w:t>
      </w:r>
      <w:r>
        <w:rPr>
          <w:rFonts w:ascii="Arial" w:hAnsi="Arial" w:cs="Arial"/>
          <w:color w:val="2D2D2D"/>
          <w:spacing w:val="2"/>
          <w:sz w:val="21"/>
          <w:szCs w:val="21"/>
        </w:rPr>
        <w:br/>
        <w:t>     (Пункт в редакции, введенной в действие с 5 февраля 2015 года</w:t>
      </w:r>
      <w:r>
        <w:rPr>
          <w:rStyle w:val="apple-converted-space"/>
          <w:rFonts w:ascii="Arial" w:hAnsi="Arial" w:cs="Arial"/>
          <w:color w:val="2D2D2D"/>
          <w:spacing w:val="2"/>
          <w:sz w:val="21"/>
          <w:szCs w:val="21"/>
        </w:rPr>
        <w:t> </w:t>
      </w:r>
      <w:hyperlink r:id="rId489"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116_1. Выбор варианта цены (тарифа) на электрическую энергию (мощность) осуществляется в соответствии с</w:t>
      </w:r>
      <w:r>
        <w:rPr>
          <w:rStyle w:val="apple-converted-space"/>
          <w:rFonts w:ascii="Arial" w:hAnsi="Arial" w:cs="Arial"/>
          <w:color w:val="2D2D2D"/>
          <w:spacing w:val="2"/>
          <w:sz w:val="21"/>
          <w:szCs w:val="21"/>
        </w:rPr>
        <w:t> </w:t>
      </w:r>
      <w:hyperlink r:id="rId490" w:history="1">
        <w:r>
          <w:rPr>
            <w:rStyle w:val="a3"/>
            <w:rFonts w:ascii="Arial" w:hAnsi="Arial" w:cs="Arial"/>
            <w:color w:val="00466E"/>
            <w:spacing w:val="2"/>
            <w:sz w:val="21"/>
            <w:szCs w:val="21"/>
          </w:rPr>
          <w:t xml:space="preserve">Основами ценообразования в области регулируемых цен </w:t>
        </w:r>
        <w:r>
          <w:rPr>
            <w:rStyle w:val="a3"/>
            <w:rFonts w:ascii="Arial" w:hAnsi="Arial" w:cs="Arial"/>
            <w:color w:val="00466E"/>
            <w:spacing w:val="2"/>
            <w:sz w:val="21"/>
            <w:szCs w:val="21"/>
          </w:rPr>
          <w:lastRenderedPageBreak/>
          <w:t>(тарифов) в электроэнергетике</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491"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r>
        <w:rPr>
          <w:rFonts w:ascii="Arial" w:hAnsi="Arial" w:cs="Arial"/>
          <w:color w:val="2D2D2D"/>
          <w:spacing w:val="2"/>
          <w:sz w:val="21"/>
          <w:szCs w:val="21"/>
        </w:rPr>
        <w:br/>
        <w:t>     </w:t>
      </w:r>
      <w:r>
        <w:rPr>
          <w:rFonts w:ascii="Arial" w:hAnsi="Arial" w:cs="Arial"/>
          <w:color w:val="2D2D2D"/>
          <w:spacing w:val="2"/>
          <w:sz w:val="21"/>
          <w:szCs w:val="21"/>
        </w:rPr>
        <w:br/>
        <w:t>     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r>
        <w:rPr>
          <w:rFonts w:ascii="Arial" w:hAnsi="Arial" w:cs="Arial"/>
          <w:color w:val="2D2D2D"/>
          <w:spacing w:val="2"/>
          <w:sz w:val="21"/>
          <w:szCs w:val="21"/>
        </w:rPr>
        <w:br/>
        <w:t>     </w:t>
      </w:r>
      <w:r>
        <w:rPr>
          <w:rFonts w:ascii="Arial" w:hAnsi="Arial" w:cs="Arial"/>
          <w:color w:val="2D2D2D"/>
          <w:spacing w:val="2"/>
          <w:sz w:val="21"/>
          <w:szCs w:val="21"/>
        </w:rPr>
        <w:br/>
        <w:t>     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w:t>
      </w:r>
      <w:r>
        <w:rPr>
          <w:rStyle w:val="apple-converted-space"/>
          <w:rFonts w:ascii="Arial" w:hAnsi="Arial" w:cs="Arial"/>
          <w:color w:val="2D2D2D"/>
          <w:spacing w:val="2"/>
          <w:sz w:val="21"/>
          <w:szCs w:val="21"/>
        </w:rPr>
        <w:t> </w:t>
      </w:r>
      <w:hyperlink r:id="rId492" w:history="1">
        <w:r>
          <w:rPr>
            <w:rStyle w:val="a3"/>
            <w:rFonts w:ascii="Arial" w:hAnsi="Arial" w:cs="Arial"/>
            <w:color w:val="00466E"/>
            <w:spacing w:val="2"/>
            <w:sz w:val="21"/>
            <w:szCs w:val="21"/>
          </w:rPr>
          <w:t>пунктом 15_1 Правил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Основами ценообразования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w:t>
      </w:r>
      <w:r>
        <w:rPr>
          <w:rStyle w:val="apple-converted-space"/>
          <w:rFonts w:ascii="Arial" w:hAnsi="Arial" w:cs="Arial"/>
          <w:color w:val="2D2D2D"/>
          <w:spacing w:val="2"/>
          <w:sz w:val="21"/>
          <w:szCs w:val="21"/>
        </w:rPr>
        <w:t> </w:t>
      </w:r>
      <w:hyperlink r:id="rId493" w:history="1">
        <w:r>
          <w:rPr>
            <w:rStyle w:val="a3"/>
            <w:rFonts w:ascii="Arial" w:hAnsi="Arial" w:cs="Arial"/>
            <w:color w:val="00466E"/>
            <w:spacing w:val="2"/>
            <w:sz w:val="21"/>
            <w:szCs w:val="21"/>
          </w:rPr>
          <w:t>разделе X настоящего документа</w:t>
        </w:r>
      </w:hyperlink>
      <w:r>
        <w:rPr>
          <w:rFonts w:ascii="Arial" w:hAnsi="Arial" w:cs="Arial"/>
          <w:color w:val="2D2D2D"/>
          <w:spacing w:val="2"/>
          <w:sz w:val="21"/>
          <w:szCs w:val="21"/>
        </w:rPr>
        <w:t>, определение объемов потребления электрической энергии осуществляется в порядке, предусмотренном</w:t>
      </w:r>
      <w:r>
        <w:rPr>
          <w:rStyle w:val="apple-converted-space"/>
          <w:rFonts w:ascii="Arial" w:hAnsi="Arial" w:cs="Arial"/>
          <w:color w:val="2D2D2D"/>
          <w:spacing w:val="2"/>
          <w:sz w:val="21"/>
          <w:szCs w:val="21"/>
        </w:rPr>
        <w:t> </w:t>
      </w:r>
      <w:hyperlink r:id="rId494" w:history="1">
        <w:r>
          <w:rPr>
            <w:rStyle w:val="a3"/>
            <w:rFonts w:ascii="Arial" w:hAnsi="Arial" w:cs="Arial"/>
            <w:color w:val="00466E"/>
            <w:spacing w:val="2"/>
            <w:sz w:val="21"/>
            <w:szCs w:val="21"/>
          </w:rPr>
          <w:t>разделом X настоящего документа</w:t>
        </w:r>
      </w:hyperlink>
      <w:r>
        <w:rPr>
          <w:rFonts w:ascii="Arial" w:hAnsi="Arial" w:cs="Arial"/>
          <w:color w:val="2D2D2D"/>
          <w:spacing w:val="2"/>
          <w:sz w:val="21"/>
          <w:szCs w:val="21"/>
        </w:rPr>
        <w:t>, с применением расчетных способов.</w:t>
      </w:r>
      <w:r>
        <w:rPr>
          <w:rFonts w:ascii="Arial" w:hAnsi="Arial" w:cs="Arial"/>
          <w:color w:val="2D2D2D"/>
          <w:spacing w:val="2"/>
          <w:sz w:val="21"/>
          <w:szCs w:val="21"/>
        </w:rPr>
        <w:br/>
      </w:r>
      <w:r>
        <w:rPr>
          <w:rFonts w:ascii="Arial" w:hAnsi="Arial" w:cs="Arial"/>
          <w:color w:val="2D2D2D"/>
          <w:spacing w:val="2"/>
          <w:sz w:val="21"/>
          <w:szCs w:val="21"/>
        </w:rPr>
        <w:lastRenderedPageBreak/>
        <w:t>     (Пункт дополнительно включен с 22 августа 2014 года</w:t>
      </w:r>
      <w:r>
        <w:rPr>
          <w:rStyle w:val="apple-converted-space"/>
          <w:rFonts w:ascii="Arial" w:hAnsi="Arial" w:cs="Arial"/>
          <w:color w:val="2D2D2D"/>
          <w:spacing w:val="2"/>
          <w:sz w:val="21"/>
          <w:szCs w:val="21"/>
        </w:rPr>
        <w:t> </w:t>
      </w:r>
      <w:hyperlink r:id="rId495" w:history="1">
        <w:r>
          <w:rPr>
            <w:rStyle w:val="a3"/>
            <w:rFonts w:ascii="Arial" w:hAnsi="Arial" w:cs="Arial"/>
            <w:color w:val="00466E"/>
            <w:spacing w:val="2"/>
            <w:sz w:val="21"/>
            <w:szCs w:val="21"/>
          </w:rPr>
          <w:t>постановлением Правительства Российской Федерации от 11 августа 2014 года N 792</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P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117.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 условии обеспечения надежности и безопасности функционирования электроэнергетической системы.</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496"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Для этих целей 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направляют субъекту оперативно-диспетчерского управления уведомления о готовности генерирующего оборудования к работе в определенном технологическом режиме на каждый час предстоящих суток в отношении каждой из электростанций, с использованием которых они участвуют в торговле электрической энергией (мощностью) в соответствующей системе, с указанием цен на электрическую энергию, но не выше установленных для них регулируемых цен (тарифов).</w:t>
      </w:r>
      <w:r>
        <w:rPr>
          <w:rFonts w:ascii="Arial" w:hAnsi="Arial" w:cs="Arial"/>
          <w:color w:val="2D2D2D"/>
          <w:spacing w:val="2"/>
          <w:sz w:val="21"/>
          <w:szCs w:val="21"/>
        </w:rPr>
        <w:br/>
        <w:t>     </w:t>
      </w:r>
      <w:r>
        <w:rPr>
          <w:rFonts w:ascii="Arial" w:hAnsi="Arial" w:cs="Arial"/>
          <w:color w:val="2D2D2D"/>
          <w:spacing w:val="2"/>
          <w:sz w:val="21"/>
          <w:szCs w:val="21"/>
        </w:rPr>
        <w:br/>
        <w:t>     Объемы производства электрической энергии, включенные в указанный график на предстоящие сутки, оплачиваются соответствующим производителям электрической энергии (мощности) на розничных рынках по ценам, указанным ими в уведомлениях. Стоимость отклонений фактических объемов производства от плановых компенсируется в соответствии с правилами применения цен (тарифов) на розничных рынках на территориях, не объединенных в ценовые зоны оптового рынка.</w:t>
      </w:r>
      <w:r>
        <w:rPr>
          <w:rFonts w:ascii="Arial" w:hAnsi="Arial" w:cs="Arial"/>
          <w:color w:val="2D2D2D"/>
          <w:spacing w:val="2"/>
          <w:sz w:val="21"/>
          <w:szCs w:val="21"/>
        </w:rPr>
        <w:br/>
        <w:t>    </w:t>
      </w:r>
    </w:p>
    <w:p w:rsidR="001A61FE" w:rsidRDefault="001A61FE" w:rsidP="001A61FE">
      <w:pPr>
        <w:pStyle w:val="3"/>
        <w:shd w:val="clear" w:color="auto" w:fill="FFFFFF"/>
        <w:spacing w:before="375" w:after="225"/>
        <w:textAlignment w:val="baseline"/>
        <w:rPr>
          <w:rFonts w:ascii="Arial" w:hAnsi="Arial" w:cs="Arial"/>
          <w:b w:val="0"/>
          <w:bCs w:val="0"/>
          <w:color w:val="4C4C4C"/>
          <w:spacing w:val="2"/>
          <w:sz w:val="38"/>
          <w:szCs w:val="38"/>
        </w:rPr>
      </w:pPr>
      <w:r w:rsidRPr="001A61FE">
        <w:rPr>
          <w:rFonts w:ascii="Arial" w:hAnsi="Arial" w:cs="Arial"/>
          <w:b w:val="0"/>
          <w:color w:val="2D2D2D"/>
          <w:spacing w:val="2"/>
          <w:sz w:val="21"/>
          <w:szCs w:val="21"/>
        </w:rPr>
        <w:t>гиче</w:t>
      </w:r>
      <w:r>
        <w:rPr>
          <w:rFonts w:ascii="Arial" w:hAnsi="Arial" w:cs="Arial"/>
          <w:b w:val="0"/>
          <w:bCs w:val="0"/>
          <w:color w:val="4C4C4C"/>
          <w:spacing w:val="2"/>
          <w:sz w:val="38"/>
          <w:szCs w:val="38"/>
        </w:rPr>
        <w:br/>
        <w:t>IX. Порядок взаимодействия субъектов розничных рынков, участвующих в обороте электрической энергии, с организациями технологической инфраструктуры на розничных рынках</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w:t>
      </w:r>
      <w:r>
        <w:rPr>
          <w:rStyle w:val="apple-converted-space"/>
          <w:rFonts w:ascii="Arial" w:hAnsi="Arial" w:cs="Arial"/>
          <w:color w:val="2D2D2D"/>
          <w:spacing w:val="2"/>
          <w:sz w:val="21"/>
          <w:szCs w:val="21"/>
        </w:rPr>
        <w:t> </w:t>
      </w:r>
      <w:hyperlink r:id="rId497"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w:t>
      </w:r>
      <w:r>
        <w:rPr>
          <w:rStyle w:val="apple-converted-space"/>
          <w:rFonts w:ascii="Arial" w:hAnsi="Arial" w:cs="Arial"/>
          <w:color w:val="2D2D2D"/>
          <w:spacing w:val="2"/>
          <w:sz w:val="21"/>
          <w:szCs w:val="21"/>
        </w:rPr>
        <w:t> </w:t>
      </w:r>
      <w:hyperlink r:id="rId498"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w:t>
      </w:r>
      <w:hyperlink r:id="rId499" w:history="1">
        <w:r>
          <w:rPr>
            <w:rStyle w:val="a3"/>
            <w:rFonts w:ascii="Arial" w:hAnsi="Arial" w:cs="Arial"/>
            <w:color w:val="00466E"/>
            <w:spacing w:val="2"/>
            <w:sz w:val="21"/>
            <w:szCs w:val="21"/>
          </w:rPr>
          <w:t>Правилами полного и (или) частичного ограничения режима потребления электрической энергии</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обязана обеспечить введение полного ограничения режима потребления такого лица в установленном настоящим пунктом порядке.</w:t>
      </w:r>
      <w:r>
        <w:rPr>
          <w:rFonts w:ascii="Arial" w:hAnsi="Arial" w:cs="Arial"/>
          <w:color w:val="2D2D2D"/>
          <w:spacing w:val="2"/>
          <w:sz w:val="21"/>
          <w:szCs w:val="21"/>
        </w:rPr>
        <w:br/>
        <w:t>     </w:t>
      </w:r>
      <w:r>
        <w:rPr>
          <w:rFonts w:ascii="Arial" w:hAnsi="Arial" w:cs="Arial"/>
          <w:color w:val="2D2D2D"/>
          <w:spacing w:val="2"/>
          <w:sz w:val="21"/>
          <w:szCs w:val="21"/>
        </w:rPr>
        <w:br/>
        <w:t xml:space="preserve">     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энергопринимающие устройства (объекты </w:t>
      </w:r>
      <w:r>
        <w:rPr>
          <w:rFonts w:ascii="Arial" w:hAnsi="Arial" w:cs="Arial"/>
          <w:color w:val="2D2D2D"/>
          <w:spacing w:val="2"/>
          <w:sz w:val="21"/>
          <w:szCs w:val="21"/>
        </w:rPr>
        <w:lastRenderedPageBreak/>
        <w:t>электросетевого хозяйства) лица, осуществляющего бездоговорное потребление электрической энергии, составляет в присутствии такого лица или его представителя в соответствии с</w:t>
      </w:r>
      <w:hyperlink r:id="rId500" w:history="1">
        <w:r>
          <w:rPr>
            <w:rStyle w:val="a3"/>
            <w:rFonts w:ascii="Arial" w:hAnsi="Arial" w:cs="Arial"/>
            <w:color w:val="00466E"/>
            <w:spacing w:val="2"/>
            <w:sz w:val="21"/>
            <w:szCs w:val="21"/>
          </w:rPr>
          <w:t>разделом Х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акт о неучтенном потреблении электрической энергии, в котором указывает определяемые в соответствии с настоящим пунктом дату и время введения полного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При выявлении факта бездоговорного потребления полное ограничение режима потребления вводится незамедлительно, а при необходимости проведения дополнительных мероприятий - не позднее 3 дней со дня выявления такого факта. В случае если бездоговорное потребление выявлено в отношении лица, потребляющего электрическую энергию, которым или в интересах которого заключен и исполняется договор, обеспечивающий поставку ему электрической энергии (мощности), с энергосбытовой (энергоснабжающей) организацией, у которой отсутствует право распоряжения электрической энергией, поставляемой такому лицу, то полное ограничение режима потребления вводится по истечении 30 дней со дня получения таким лицом уведомления сетевой организации, указанного в</w:t>
      </w:r>
      <w:r>
        <w:rPr>
          <w:rStyle w:val="apple-converted-space"/>
          <w:rFonts w:ascii="Arial" w:hAnsi="Arial" w:cs="Arial"/>
          <w:color w:val="2D2D2D"/>
          <w:spacing w:val="2"/>
          <w:sz w:val="21"/>
          <w:szCs w:val="21"/>
        </w:rPr>
        <w:t> </w:t>
      </w:r>
      <w:hyperlink r:id="rId501" w:history="1">
        <w:r>
          <w:rPr>
            <w:rStyle w:val="a3"/>
            <w:rFonts w:ascii="Arial" w:hAnsi="Arial" w:cs="Arial"/>
            <w:color w:val="00466E"/>
            <w:spacing w:val="2"/>
            <w:sz w:val="21"/>
            <w:szCs w:val="21"/>
          </w:rPr>
          <w:t>пункте 57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Отмена ограничения режима потребления электрической энергии, введенного в связи с выявлением бездоговорного потребления, выразившегося в потреблении электрической энергии в отсутствие заключенного в установленном порядке договора, обеспечивающего продажу электрической энергии, осуществляется после заключения таким лицом в установленном порядке такого договора.</w:t>
      </w:r>
      <w:r>
        <w:rPr>
          <w:rFonts w:ascii="Arial" w:hAnsi="Arial" w:cs="Arial"/>
          <w:color w:val="2D2D2D"/>
          <w:spacing w:val="2"/>
          <w:sz w:val="21"/>
          <w:szCs w:val="21"/>
        </w:rPr>
        <w:br/>
        <w:t>     </w:t>
      </w:r>
      <w:r>
        <w:rPr>
          <w:rFonts w:ascii="Arial" w:hAnsi="Arial" w:cs="Arial"/>
          <w:color w:val="2D2D2D"/>
          <w:spacing w:val="2"/>
          <w:sz w:val="21"/>
          <w:szCs w:val="21"/>
        </w:rPr>
        <w:br/>
        <w:t>     В отношении энергопринимающих устройств, ограничение режима потребления которыми было введено по причине выявления факта их присоединения к объектам электросетевого хозяйства с нарушением установленного порядка технологического присоединения энергопринимающих устройств юридических и физических лиц к электрическим сетям, возобновление режима потребления осуществляется после завершения процедуры их технологического присоединения в соответствии с</w:t>
      </w:r>
      <w:r>
        <w:rPr>
          <w:rStyle w:val="apple-converted-space"/>
          <w:rFonts w:ascii="Arial" w:hAnsi="Arial" w:cs="Arial"/>
          <w:color w:val="2D2D2D"/>
          <w:spacing w:val="2"/>
          <w:sz w:val="21"/>
          <w:szCs w:val="21"/>
        </w:rPr>
        <w:t> </w:t>
      </w:r>
      <w:hyperlink r:id="rId502"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r>
        <w:rPr>
          <w:rFonts w:ascii="Arial" w:hAnsi="Arial" w:cs="Arial"/>
          <w:color w:val="2D2D2D"/>
          <w:spacing w:val="2"/>
          <w:sz w:val="21"/>
          <w:szCs w:val="21"/>
        </w:rPr>
        <w:br/>
        <w:t>     </w:t>
      </w:r>
      <w:r>
        <w:rPr>
          <w:rFonts w:ascii="Arial" w:hAnsi="Arial" w:cs="Arial"/>
          <w:color w:val="2D2D2D"/>
          <w:spacing w:val="2"/>
          <w:sz w:val="21"/>
          <w:szCs w:val="21"/>
        </w:rPr>
        <w:br/>
        <w:t>     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 не учтенные в ценах (тарифах) на электрическую энергию на оптовом рынке;</w:t>
      </w:r>
      <w:r>
        <w:rPr>
          <w:rFonts w:ascii="Arial" w:hAnsi="Arial" w:cs="Arial"/>
          <w:color w:val="2D2D2D"/>
          <w:spacing w:val="2"/>
          <w:sz w:val="21"/>
          <w:szCs w:val="21"/>
        </w:rPr>
        <w:br/>
        <w:t>     </w:t>
      </w:r>
      <w:r>
        <w:rPr>
          <w:rFonts w:ascii="Arial" w:hAnsi="Arial" w:cs="Arial"/>
          <w:color w:val="2D2D2D"/>
          <w:spacing w:val="2"/>
          <w:sz w:val="21"/>
          <w:szCs w:val="21"/>
        </w:rPr>
        <w:br/>
        <w:t xml:space="preserve">     осуществлением гарантирующим поставщиком действий по принятию на обслуживание </w:t>
      </w:r>
      <w:r>
        <w:rPr>
          <w:rFonts w:ascii="Arial" w:hAnsi="Arial" w:cs="Arial"/>
          <w:color w:val="2D2D2D"/>
          <w:spacing w:val="2"/>
          <w:sz w:val="21"/>
          <w:szCs w:val="21"/>
        </w:rPr>
        <w:lastRenderedPageBreak/>
        <w:t>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w:t>
      </w:r>
      <w:r>
        <w:rPr>
          <w:rStyle w:val="apple-converted-space"/>
          <w:rFonts w:ascii="Arial" w:hAnsi="Arial" w:cs="Arial"/>
          <w:color w:val="2D2D2D"/>
          <w:spacing w:val="2"/>
          <w:sz w:val="21"/>
          <w:szCs w:val="21"/>
        </w:rPr>
        <w:t> </w:t>
      </w:r>
      <w:hyperlink r:id="rId503" w:history="1">
        <w:r>
          <w:rPr>
            <w:rStyle w:val="a3"/>
            <w:rFonts w:ascii="Arial" w:hAnsi="Arial" w:cs="Arial"/>
            <w:color w:val="00466E"/>
            <w:spacing w:val="2"/>
            <w:sz w:val="21"/>
            <w:szCs w:val="21"/>
          </w:rPr>
          <w:t>разделе II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выявлением сетевой организацией фактов безучетного и бездоговорного потребления электрической энергии в соответствии с настоящим документом;</w:t>
      </w:r>
      <w:r>
        <w:rPr>
          <w:rFonts w:ascii="Arial" w:hAnsi="Arial" w:cs="Arial"/>
          <w:color w:val="2D2D2D"/>
          <w:spacing w:val="2"/>
          <w:sz w:val="21"/>
          <w:szCs w:val="21"/>
        </w:rPr>
        <w:br/>
        <w:t>     </w:t>
      </w:r>
      <w:r>
        <w:rPr>
          <w:rFonts w:ascii="Arial" w:hAnsi="Arial" w:cs="Arial"/>
          <w:color w:val="2D2D2D"/>
          <w:spacing w:val="2"/>
          <w:sz w:val="21"/>
          <w:szCs w:val="21"/>
        </w:rPr>
        <w:br/>
        <w:t>     организацией учета электрической энергии на розничном рынке в случаях и в порядке, установленных в</w:t>
      </w:r>
      <w:r>
        <w:rPr>
          <w:rStyle w:val="apple-converted-space"/>
          <w:rFonts w:ascii="Arial" w:hAnsi="Arial" w:cs="Arial"/>
          <w:color w:val="2D2D2D"/>
          <w:spacing w:val="2"/>
          <w:sz w:val="21"/>
          <w:szCs w:val="21"/>
        </w:rPr>
        <w:t> </w:t>
      </w:r>
      <w:hyperlink r:id="rId504" w:history="1">
        <w:r>
          <w:rPr>
            <w:rStyle w:val="a3"/>
            <w:rFonts w:ascii="Arial" w:hAnsi="Arial" w:cs="Arial"/>
            <w:color w:val="00466E"/>
            <w:spacing w:val="2"/>
            <w:sz w:val="21"/>
            <w:szCs w:val="21"/>
          </w:rPr>
          <w:t>разделе X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осуществлением информационного взаимодействия в соответствии с</w:t>
      </w:r>
      <w:r>
        <w:rPr>
          <w:rStyle w:val="apple-converted-space"/>
          <w:rFonts w:ascii="Arial" w:hAnsi="Arial" w:cs="Arial"/>
          <w:color w:val="2D2D2D"/>
          <w:spacing w:val="2"/>
          <w:sz w:val="21"/>
          <w:szCs w:val="21"/>
        </w:rPr>
        <w:t> </w:t>
      </w:r>
      <w:hyperlink r:id="rId505" w:history="1">
        <w:r>
          <w:rPr>
            <w:rStyle w:val="a3"/>
            <w:rFonts w:ascii="Arial" w:hAnsi="Arial" w:cs="Arial"/>
            <w:color w:val="00466E"/>
            <w:spacing w:val="2"/>
            <w:sz w:val="21"/>
            <w:szCs w:val="21"/>
          </w:rPr>
          <w:t>пунктами 124</w:t>
        </w:r>
      </w:hyperlink>
      <w:r>
        <w:rPr>
          <w:rFonts w:ascii="Arial" w:hAnsi="Arial" w:cs="Arial"/>
          <w:color w:val="2D2D2D"/>
          <w:spacing w:val="2"/>
          <w:sz w:val="21"/>
          <w:szCs w:val="21"/>
        </w:rPr>
        <w:t>-</w:t>
      </w:r>
      <w:hyperlink r:id="rId506" w:history="1">
        <w:r>
          <w:rPr>
            <w:rStyle w:val="a3"/>
            <w:rFonts w:ascii="Arial" w:hAnsi="Arial" w:cs="Arial"/>
            <w:color w:val="00466E"/>
            <w:spacing w:val="2"/>
            <w:sz w:val="21"/>
            <w:szCs w:val="21"/>
          </w:rPr>
          <w:t>127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иных случаях, определенных в настоящем документе.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123. Гарантирующий поставщик (энергосбытовая, энергоснабжающая организация) в установленном в</w:t>
      </w:r>
      <w:r>
        <w:rPr>
          <w:rStyle w:val="apple-converted-space"/>
          <w:rFonts w:ascii="Arial" w:hAnsi="Arial" w:cs="Arial"/>
          <w:color w:val="2D2D2D"/>
          <w:spacing w:val="2"/>
          <w:sz w:val="21"/>
          <w:szCs w:val="21"/>
        </w:rPr>
        <w:t> </w:t>
      </w:r>
      <w:hyperlink r:id="rId507" w:history="1">
        <w:r>
          <w:rPr>
            <w:rStyle w:val="a3"/>
            <w:rFonts w:ascii="Arial" w:hAnsi="Arial" w:cs="Arial"/>
            <w:color w:val="00466E"/>
            <w:spacing w:val="2"/>
            <w:sz w:val="21"/>
            <w:szCs w:val="21"/>
          </w:rPr>
          <w:t>пунктах 124</w:t>
        </w:r>
      </w:hyperlink>
      <w:r>
        <w:rPr>
          <w:rFonts w:ascii="Arial" w:hAnsi="Arial" w:cs="Arial"/>
          <w:color w:val="2D2D2D"/>
          <w:spacing w:val="2"/>
          <w:sz w:val="21"/>
          <w:szCs w:val="21"/>
        </w:rPr>
        <w:t>-</w:t>
      </w:r>
      <w:hyperlink r:id="rId508" w:history="1">
        <w:r>
          <w:rPr>
            <w:rStyle w:val="a3"/>
            <w:rFonts w:ascii="Arial" w:hAnsi="Arial" w:cs="Arial"/>
            <w:color w:val="00466E"/>
            <w:spacing w:val="2"/>
            <w:sz w:val="21"/>
            <w:szCs w:val="21"/>
          </w:rPr>
          <w:t>127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В случае заключения потребителем договора энергоснабжения сведения о заключенном договоре и иные сведения, указанные в</w:t>
      </w:r>
      <w:r>
        <w:rPr>
          <w:rStyle w:val="apple-converted-space"/>
          <w:rFonts w:ascii="Arial" w:hAnsi="Arial" w:cs="Arial"/>
          <w:color w:val="2D2D2D"/>
          <w:spacing w:val="2"/>
          <w:sz w:val="21"/>
          <w:szCs w:val="21"/>
        </w:rPr>
        <w:t> </w:t>
      </w:r>
      <w:hyperlink r:id="rId509" w:history="1">
        <w:r>
          <w:rPr>
            <w:rStyle w:val="a3"/>
            <w:rFonts w:ascii="Arial" w:hAnsi="Arial" w:cs="Arial"/>
            <w:color w:val="00466E"/>
            <w:spacing w:val="2"/>
            <w:sz w:val="21"/>
            <w:szCs w:val="21"/>
          </w:rPr>
          <w:t>Правилах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r>
        <w:rPr>
          <w:rFonts w:ascii="Arial" w:hAnsi="Arial" w:cs="Arial"/>
          <w:color w:val="2D2D2D"/>
          <w:spacing w:val="2"/>
          <w:sz w:val="21"/>
          <w:szCs w:val="21"/>
        </w:rPr>
        <w:br/>
        <w:t>     </w:t>
      </w:r>
      <w:r>
        <w:rPr>
          <w:rFonts w:ascii="Arial" w:hAnsi="Arial" w:cs="Arial"/>
          <w:color w:val="2D2D2D"/>
          <w:spacing w:val="2"/>
          <w:sz w:val="21"/>
          <w:szCs w:val="21"/>
        </w:rPr>
        <w:br/>
        <w:t xml:space="preserve">     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w:t>
      </w:r>
      <w:r>
        <w:rPr>
          <w:rFonts w:ascii="Arial" w:hAnsi="Arial" w:cs="Arial"/>
          <w:color w:val="2D2D2D"/>
          <w:spacing w:val="2"/>
          <w:sz w:val="21"/>
          <w:szCs w:val="21"/>
        </w:rPr>
        <w:lastRenderedPageBreak/>
        <w:t>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125. Гарантирующий поставщик (энергосбытовая, энергоснабжающая организация) предоставляют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w:t>
      </w:r>
      <w:r>
        <w:rPr>
          <w:rStyle w:val="apple-converted-space"/>
          <w:rFonts w:ascii="Arial" w:hAnsi="Arial" w:cs="Arial"/>
          <w:color w:val="2D2D2D"/>
          <w:spacing w:val="2"/>
          <w:sz w:val="21"/>
          <w:szCs w:val="21"/>
        </w:rPr>
        <w:t> </w:t>
      </w:r>
      <w:hyperlink r:id="rId510" w:history="1">
        <w:r>
          <w:rPr>
            <w:rStyle w:val="a3"/>
            <w:rFonts w:ascii="Arial" w:hAnsi="Arial" w:cs="Arial"/>
            <w:color w:val="00466E"/>
            <w:spacing w:val="2"/>
            <w:sz w:val="21"/>
            <w:szCs w:val="21"/>
          </w:rPr>
          <w:t>пункта 56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w:t>
      </w:r>
      <w:r>
        <w:rPr>
          <w:rStyle w:val="apple-converted-space"/>
          <w:rFonts w:ascii="Arial" w:hAnsi="Arial" w:cs="Arial"/>
          <w:color w:val="2D2D2D"/>
          <w:spacing w:val="2"/>
          <w:sz w:val="21"/>
          <w:szCs w:val="21"/>
        </w:rPr>
        <w:t> </w:t>
      </w:r>
      <w:hyperlink r:id="rId511" w:history="1">
        <w:r>
          <w:rPr>
            <w:rStyle w:val="a3"/>
            <w:rFonts w:ascii="Arial" w:hAnsi="Arial" w:cs="Arial"/>
            <w:color w:val="00466E"/>
            <w:spacing w:val="2"/>
            <w:sz w:val="21"/>
            <w:szCs w:val="21"/>
          </w:rPr>
          <w:t>пунктом 55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продаже потребителю (покупателю) по такому договору.</w:t>
      </w:r>
      <w:r>
        <w:rPr>
          <w:rFonts w:ascii="Arial" w:hAnsi="Arial" w:cs="Arial"/>
          <w:color w:val="2D2D2D"/>
          <w:spacing w:val="2"/>
          <w:sz w:val="21"/>
          <w:szCs w:val="21"/>
        </w:rPr>
        <w:br/>
        <w:t>     </w:t>
      </w:r>
      <w:r>
        <w:rPr>
          <w:rFonts w:ascii="Arial" w:hAnsi="Arial" w:cs="Arial"/>
          <w:color w:val="2D2D2D"/>
          <w:spacing w:val="2"/>
          <w:sz w:val="21"/>
          <w:szCs w:val="21"/>
        </w:rPr>
        <w:br/>
        <w:t>     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r>
        <w:rPr>
          <w:rFonts w:ascii="Arial" w:hAnsi="Arial" w:cs="Arial"/>
          <w:color w:val="2D2D2D"/>
          <w:spacing w:val="2"/>
          <w:sz w:val="21"/>
          <w:szCs w:val="21"/>
        </w:rPr>
        <w:br/>
        <w:t>     </w:t>
      </w:r>
      <w:r>
        <w:rPr>
          <w:rFonts w:ascii="Arial" w:hAnsi="Arial" w:cs="Arial"/>
          <w:color w:val="2D2D2D"/>
          <w:spacing w:val="2"/>
          <w:sz w:val="21"/>
          <w:szCs w:val="21"/>
        </w:rPr>
        <w:br/>
        <w:t>     В случае невыполнения гарантирующим поставщиком (энергосбытовой, энергоснабжающей организацией) указанной обязанности:</w:t>
      </w:r>
      <w:r>
        <w:rPr>
          <w:rFonts w:ascii="Arial" w:hAnsi="Arial" w:cs="Arial"/>
          <w:color w:val="2D2D2D"/>
          <w:spacing w:val="2"/>
          <w:sz w:val="21"/>
          <w:szCs w:val="21"/>
        </w:rPr>
        <w:br/>
        <w:t>     </w:t>
      </w:r>
      <w:r>
        <w:rPr>
          <w:rFonts w:ascii="Arial" w:hAnsi="Arial" w:cs="Arial"/>
          <w:color w:val="2D2D2D"/>
          <w:spacing w:val="2"/>
          <w:sz w:val="21"/>
          <w:szCs w:val="21"/>
        </w:rPr>
        <w:br/>
        <w:t xml:space="preserve">     сетевая организация продолжает оказывать услуги по передаче электрической энергии </w:t>
      </w:r>
      <w:r>
        <w:rPr>
          <w:rFonts w:ascii="Arial" w:hAnsi="Arial" w:cs="Arial"/>
          <w:color w:val="2D2D2D"/>
          <w:spacing w:val="2"/>
          <w:sz w:val="21"/>
          <w:szCs w:val="21"/>
        </w:rPr>
        <w:lastRenderedPageBreak/>
        <w:t>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r>
        <w:rPr>
          <w:rFonts w:ascii="Arial" w:hAnsi="Arial" w:cs="Arial"/>
          <w:color w:val="2D2D2D"/>
          <w:spacing w:val="2"/>
          <w:sz w:val="21"/>
          <w:szCs w:val="21"/>
        </w:rPr>
        <w:br/>
        <w:t>     </w:t>
      </w:r>
      <w:r>
        <w:rPr>
          <w:rFonts w:ascii="Arial" w:hAnsi="Arial" w:cs="Arial"/>
          <w:color w:val="2D2D2D"/>
          <w:spacing w:val="2"/>
          <w:sz w:val="21"/>
          <w:szCs w:val="21"/>
        </w:rPr>
        <w:br/>
        <w:t>     потребитель обязан компенсировать стоимость оказанных сетевой организацией услуг по передаче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128. Фактические потери электрической энергии в объектах электросетевого хозяйства, не учтенные в ценах (тарифах) на электрическую энергию на оптовом рынке,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разделе III настоящего документа.</w:t>
      </w:r>
      <w:r>
        <w:rPr>
          <w:rFonts w:ascii="Arial" w:hAnsi="Arial" w:cs="Arial"/>
          <w:color w:val="2D2D2D"/>
          <w:spacing w:val="2"/>
          <w:sz w:val="21"/>
          <w:szCs w:val="21"/>
        </w:rPr>
        <w:br/>
        <w:t>     </w:t>
      </w:r>
      <w:r>
        <w:rPr>
          <w:rFonts w:ascii="Arial" w:hAnsi="Arial" w:cs="Arial"/>
          <w:color w:val="2D2D2D"/>
          <w:spacing w:val="2"/>
          <w:sz w:val="21"/>
          <w:szCs w:val="21"/>
        </w:rPr>
        <w:br/>
        <w:t xml:space="preserve">     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w:t>
      </w:r>
      <w:r>
        <w:rPr>
          <w:rFonts w:ascii="Arial" w:hAnsi="Arial" w:cs="Arial"/>
          <w:color w:val="2D2D2D"/>
          <w:spacing w:val="2"/>
          <w:sz w:val="21"/>
          <w:szCs w:val="21"/>
        </w:rPr>
        <w:lastRenderedPageBreak/>
        <w:t>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порядке и на условиях, указанных в</w:t>
      </w:r>
      <w:r>
        <w:rPr>
          <w:rStyle w:val="apple-converted-space"/>
          <w:rFonts w:ascii="Arial" w:hAnsi="Arial" w:cs="Arial"/>
          <w:color w:val="2D2D2D"/>
          <w:spacing w:val="2"/>
          <w:sz w:val="21"/>
          <w:szCs w:val="21"/>
        </w:rPr>
        <w:t> </w:t>
      </w:r>
      <w:hyperlink r:id="rId512" w:history="1">
        <w:r>
          <w:rPr>
            <w:rStyle w:val="a3"/>
            <w:rFonts w:ascii="Arial" w:hAnsi="Arial" w:cs="Arial"/>
            <w:color w:val="00466E"/>
            <w:spacing w:val="2"/>
            <w:sz w:val="21"/>
            <w:szCs w:val="21"/>
          </w:rPr>
          <w:t>пункте 65_1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абзацем четвертым</w:t>
      </w:r>
      <w:r>
        <w:rPr>
          <w:rStyle w:val="apple-converted-space"/>
          <w:rFonts w:ascii="Arial" w:hAnsi="Arial" w:cs="Arial"/>
          <w:color w:val="2D2D2D"/>
          <w:spacing w:val="2"/>
          <w:sz w:val="21"/>
          <w:szCs w:val="21"/>
        </w:rPr>
        <w:t> </w:t>
      </w:r>
      <w:hyperlink r:id="rId513" w:history="1">
        <w:r>
          <w:rPr>
            <w:rStyle w:val="a3"/>
            <w:rFonts w:ascii="Arial" w:hAnsi="Arial" w:cs="Arial"/>
            <w:color w:val="00466E"/>
            <w:spacing w:val="2"/>
            <w:sz w:val="21"/>
            <w:szCs w:val="21"/>
          </w:rPr>
          <w:t>пункта 64 настоящего документа</w:t>
        </w:r>
      </w:hyperlink>
      <w:r>
        <w:rPr>
          <w:rFonts w:ascii="Arial" w:hAnsi="Arial" w:cs="Arial"/>
          <w:color w:val="2D2D2D"/>
          <w:spacing w:val="2"/>
          <w:sz w:val="21"/>
          <w:szCs w:val="21"/>
        </w:rPr>
        <w:t>, в соответствии с требованиями</w:t>
      </w:r>
      <w:r>
        <w:rPr>
          <w:rStyle w:val="apple-converted-space"/>
          <w:rFonts w:ascii="Arial" w:hAnsi="Arial" w:cs="Arial"/>
          <w:color w:val="2D2D2D"/>
          <w:spacing w:val="2"/>
          <w:sz w:val="21"/>
          <w:szCs w:val="21"/>
        </w:rPr>
        <w:t> </w:t>
      </w:r>
      <w:hyperlink r:id="rId514" w:history="1">
        <w:r>
          <w:rPr>
            <w:rStyle w:val="a3"/>
            <w:rFonts w:ascii="Arial" w:hAnsi="Arial" w:cs="Arial"/>
            <w:color w:val="00466E"/>
            <w:spacing w:val="2"/>
            <w:sz w:val="21"/>
            <w:szCs w:val="21"/>
          </w:rPr>
          <w:t>пункта 65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r>
        <w:rPr>
          <w:rFonts w:ascii="Arial" w:hAnsi="Arial" w:cs="Arial"/>
          <w:color w:val="2D2D2D"/>
          <w:spacing w:val="2"/>
          <w:sz w:val="21"/>
          <w:szCs w:val="21"/>
        </w:rPr>
        <w:br/>
        <w:t>     </w:t>
      </w:r>
      <w:r>
        <w:rPr>
          <w:rFonts w:ascii="Arial" w:hAnsi="Arial" w:cs="Arial"/>
          <w:color w:val="2D2D2D"/>
          <w:spacing w:val="2"/>
          <w:sz w:val="21"/>
          <w:szCs w:val="21"/>
        </w:rPr>
        <w:br/>
        <w:t>     Фактические потери электрической энергии в объектах электросетевого хозяйства, не учтенные в ценах (тарифах) на электрическую энергию на оптовом рынке,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r>
        <w:rPr>
          <w:rFonts w:ascii="Arial" w:hAnsi="Arial" w:cs="Arial"/>
          <w:color w:val="2D2D2D"/>
          <w:spacing w:val="2"/>
          <w:sz w:val="21"/>
          <w:szCs w:val="21"/>
        </w:rPr>
        <w:br/>
        <w:t>     (Пункт в редакции, введенной в действие с 5 февраля 2015 года</w:t>
      </w:r>
      <w:r>
        <w:rPr>
          <w:rStyle w:val="apple-converted-space"/>
          <w:rFonts w:ascii="Arial" w:hAnsi="Arial" w:cs="Arial"/>
          <w:color w:val="2D2D2D"/>
          <w:spacing w:val="2"/>
          <w:sz w:val="21"/>
          <w:szCs w:val="21"/>
        </w:rPr>
        <w:t> </w:t>
      </w:r>
      <w:hyperlink r:id="rId515"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129. Иные владельцы объектов электросетевого хозяйства оплачивают стоимость потерь электрической энергии, возникающих в принадлежащих им объектах электросетевого </w:t>
      </w:r>
      <w:r>
        <w:rPr>
          <w:rFonts w:ascii="Arial" w:hAnsi="Arial" w:cs="Arial"/>
          <w:color w:val="2D2D2D"/>
          <w:spacing w:val="2"/>
          <w:sz w:val="21"/>
          <w:szCs w:val="21"/>
        </w:rPr>
        <w:lastRenderedPageBreak/>
        <w:t>хозяйства, путем приобретения электрической энергии (мощности) по заключенным ими договорам, обеспечивающим продажу им электрической энергии (мощности). При этом определение объема фактических потерь электрической энергии, возникших в принадлежащих им объектах электросетевого хозяйства, осуществляется в порядке, установленном</w:t>
      </w:r>
      <w:r>
        <w:rPr>
          <w:rStyle w:val="apple-converted-space"/>
          <w:rFonts w:ascii="Arial" w:hAnsi="Arial" w:cs="Arial"/>
          <w:color w:val="2D2D2D"/>
          <w:spacing w:val="2"/>
          <w:sz w:val="21"/>
          <w:szCs w:val="21"/>
        </w:rPr>
        <w:t> </w:t>
      </w:r>
      <w:hyperlink r:id="rId516" w:history="1">
        <w:r>
          <w:rPr>
            <w:rStyle w:val="a3"/>
            <w:rFonts w:ascii="Arial" w:hAnsi="Arial" w:cs="Arial"/>
            <w:color w:val="00466E"/>
            <w:spacing w:val="2"/>
            <w:sz w:val="21"/>
            <w:szCs w:val="21"/>
          </w:rPr>
          <w:t>разделом Х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сетевых организаций.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сетевые организации и иные владельцы объектов электросетевого хозяйства оплачивают стоимость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w:t>
      </w:r>
      <w:r>
        <w:rPr>
          <w:rStyle w:val="apple-converted-space"/>
          <w:rFonts w:ascii="Arial" w:hAnsi="Arial" w:cs="Arial"/>
          <w:color w:val="2D2D2D"/>
          <w:spacing w:val="2"/>
          <w:sz w:val="21"/>
          <w:szCs w:val="21"/>
        </w:rPr>
        <w:t> </w:t>
      </w:r>
      <w:hyperlink r:id="rId517" w:history="1">
        <w:r>
          <w:rPr>
            <w:rStyle w:val="a3"/>
            <w:rFonts w:ascii="Arial" w:hAnsi="Arial" w:cs="Arial"/>
            <w:color w:val="00466E"/>
            <w:spacing w:val="2"/>
            <w:sz w:val="21"/>
            <w:szCs w:val="21"/>
          </w:rPr>
          <w:t>Правилами недискриминационного доступа к услугам по оперативно-диспетчерскому управлению в электроэнергетике и оказания этих услуг</w:t>
        </w:r>
      </w:hyperlink>
      <w:r>
        <w:rPr>
          <w:rFonts w:ascii="Arial" w:hAnsi="Arial" w:cs="Arial"/>
          <w:color w:val="2D2D2D"/>
          <w:spacing w:val="2"/>
          <w:sz w:val="21"/>
          <w:szCs w:val="21"/>
        </w:rPr>
        <w:t>, а также</w:t>
      </w:r>
      <w:r>
        <w:rPr>
          <w:rStyle w:val="apple-converted-space"/>
          <w:rFonts w:ascii="Arial" w:hAnsi="Arial" w:cs="Arial"/>
          <w:color w:val="2D2D2D"/>
          <w:spacing w:val="2"/>
          <w:sz w:val="21"/>
          <w:szCs w:val="21"/>
        </w:rPr>
        <w:t> </w:t>
      </w:r>
      <w:hyperlink r:id="rId518" w:history="1">
        <w:r>
          <w:rPr>
            <w:rStyle w:val="a3"/>
            <w:rFonts w:ascii="Arial" w:hAnsi="Arial" w:cs="Arial"/>
            <w:color w:val="00466E"/>
            <w:spacing w:val="2"/>
            <w:sz w:val="21"/>
            <w:szCs w:val="21"/>
          </w:rPr>
          <w:t>Правилами оперативно-диспетчерского управления в электроэнергетике</w:t>
        </w:r>
      </w:hyperlink>
      <w:r>
        <w:rPr>
          <w:rFonts w:ascii="Arial" w:hAnsi="Arial" w:cs="Arial"/>
          <w:color w:val="2D2D2D"/>
          <w:spacing w:val="2"/>
          <w:sz w:val="21"/>
          <w:szCs w:val="21"/>
        </w:rPr>
        <w:t>, иными нормативными правовыми актами и настоящим документом.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r>
        <w:rPr>
          <w:rFonts w:ascii="Arial" w:hAnsi="Arial" w:cs="Arial"/>
          <w:color w:val="2D2D2D"/>
          <w:spacing w:val="2"/>
          <w:sz w:val="21"/>
          <w:szCs w:val="21"/>
        </w:rPr>
        <w:br/>
        <w:t>     </w:t>
      </w:r>
      <w:r>
        <w:rPr>
          <w:rFonts w:ascii="Arial" w:hAnsi="Arial" w:cs="Arial"/>
          <w:color w:val="2D2D2D"/>
          <w:spacing w:val="2"/>
          <w:sz w:val="21"/>
          <w:szCs w:val="21"/>
        </w:rPr>
        <w:br/>
        <w:t>     в связи с осуществлением информационного взаимодействия в соответствии с</w:t>
      </w:r>
      <w:r>
        <w:rPr>
          <w:rStyle w:val="apple-converted-space"/>
          <w:rFonts w:ascii="Arial" w:hAnsi="Arial" w:cs="Arial"/>
          <w:color w:val="2D2D2D"/>
          <w:spacing w:val="2"/>
          <w:sz w:val="21"/>
          <w:szCs w:val="21"/>
        </w:rPr>
        <w:t> </w:t>
      </w:r>
      <w:hyperlink r:id="rId519" w:history="1">
        <w:r>
          <w:rPr>
            <w:rStyle w:val="a3"/>
            <w:rFonts w:ascii="Arial" w:hAnsi="Arial" w:cs="Arial"/>
            <w:color w:val="00466E"/>
            <w:spacing w:val="2"/>
            <w:sz w:val="21"/>
            <w:szCs w:val="21"/>
          </w:rPr>
          <w:t>пунктами 133</w:t>
        </w:r>
      </w:hyperlink>
      <w:r>
        <w:rPr>
          <w:rFonts w:ascii="Arial" w:hAnsi="Arial" w:cs="Arial"/>
          <w:color w:val="2D2D2D"/>
          <w:spacing w:val="2"/>
          <w:sz w:val="21"/>
          <w:szCs w:val="21"/>
        </w:rPr>
        <w:t>-</w:t>
      </w:r>
      <w:hyperlink r:id="rId520" w:history="1">
        <w:r>
          <w:rPr>
            <w:rStyle w:val="a3"/>
            <w:rFonts w:ascii="Arial" w:hAnsi="Arial" w:cs="Arial"/>
            <w:color w:val="00466E"/>
            <w:spacing w:val="2"/>
            <w:sz w:val="21"/>
            <w:szCs w:val="21"/>
          </w:rPr>
          <w:t>134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связи с необходимостью проведения в соответствии с</w:t>
      </w:r>
      <w:r>
        <w:rPr>
          <w:rStyle w:val="apple-converted-space"/>
          <w:rFonts w:ascii="Arial" w:hAnsi="Arial" w:cs="Arial"/>
          <w:color w:val="2D2D2D"/>
          <w:spacing w:val="2"/>
          <w:sz w:val="21"/>
          <w:szCs w:val="21"/>
        </w:rPr>
        <w:t> </w:t>
      </w:r>
      <w:hyperlink r:id="rId521" w:history="1">
        <w:r>
          <w:rPr>
            <w:rStyle w:val="a3"/>
            <w:rFonts w:ascii="Arial" w:hAnsi="Arial" w:cs="Arial"/>
            <w:color w:val="00466E"/>
            <w:spacing w:val="2"/>
            <w:sz w:val="21"/>
            <w:szCs w:val="21"/>
          </w:rPr>
          <w:t>пунктом 135 настоящего документа</w:t>
        </w:r>
      </w:hyperlink>
      <w:r>
        <w:rPr>
          <w:rFonts w:ascii="Arial" w:hAnsi="Arial" w:cs="Arial"/>
          <w:color w:val="2D2D2D"/>
          <w:spacing w:val="2"/>
          <w:sz w:val="21"/>
          <w:szCs w:val="21"/>
        </w:rPr>
        <w:t>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r>
        <w:rPr>
          <w:rFonts w:ascii="Arial" w:hAnsi="Arial" w:cs="Arial"/>
          <w:color w:val="2D2D2D"/>
          <w:spacing w:val="2"/>
          <w:sz w:val="21"/>
          <w:szCs w:val="21"/>
        </w:rPr>
        <w:br/>
        <w:t>     </w:t>
      </w:r>
      <w:r>
        <w:rPr>
          <w:rFonts w:ascii="Arial" w:hAnsi="Arial" w:cs="Arial"/>
          <w:color w:val="2D2D2D"/>
          <w:spacing w:val="2"/>
          <w:sz w:val="21"/>
          <w:szCs w:val="21"/>
        </w:rPr>
        <w:br/>
        <w:t>     в иных случаях, определенных в настоящем документе.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522" w:history="1">
        <w:r>
          <w:rPr>
            <w:rStyle w:val="a3"/>
            <w:rFonts w:ascii="Arial" w:hAnsi="Arial" w:cs="Arial"/>
            <w:color w:val="00466E"/>
            <w:spacing w:val="2"/>
            <w:sz w:val="21"/>
            <w:szCs w:val="21"/>
          </w:rPr>
          <w:t xml:space="preserve">постановлением </w:t>
        </w:r>
        <w:r>
          <w:rPr>
            <w:rStyle w:val="a3"/>
            <w:rFonts w:ascii="Arial" w:hAnsi="Arial" w:cs="Arial"/>
            <w:color w:val="00466E"/>
            <w:spacing w:val="2"/>
            <w:sz w:val="21"/>
            <w:szCs w:val="21"/>
          </w:rPr>
          <w:lastRenderedPageBreak/>
          <w:t>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r>
        <w:rPr>
          <w:rFonts w:ascii="Arial" w:hAnsi="Arial" w:cs="Arial"/>
          <w:color w:val="2D2D2D"/>
          <w:spacing w:val="2"/>
          <w:sz w:val="21"/>
          <w:szCs w:val="21"/>
        </w:rPr>
        <w:br/>
        <w:t>     </w:t>
      </w:r>
      <w:r>
        <w:rPr>
          <w:rFonts w:ascii="Arial" w:hAnsi="Arial" w:cs="Arial"/>
          <w:color w:val="2D2D2D"/>
          <w:spacing w:val="2"/>
          <w:sz w:val="21"/>
          <w:szCs w:val="21"/>
        </w:rPr>
        <w:br/>
        <w:t>     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r>
        <w:rPr>
          <w:rFonts w:ascii="Arial" w:hAnsi="Arial" w:cs="Arial"/>
          <w:color w:val="2D2D2D"/>
          <w:spacing w:val="2"/>
          <w:sz w:val="21"/>
          <w:szCs w:val="21"/>
        </w:rPr>
        <w:br/>
        <w:t>     </w:t>
      </w:r>
      <w:r>
        <w:rPr>
          <w:rFonts w:ascii="Arial" w:hAnsi="Arial" w:cs="Arial"/>
          <w:color w:val="2D2D2D"/>
          <w:spacing w:val="2"/>
          <w:sz w:val="21"/>
          <w:szCs w:val="21"/>
        </w:rPr>
        <w:br/>
        <w:t>     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523"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r>
        <w:rPr>
          <w:rFonts w:ascii="Arial" w:hAnsi="Arial" w:cs="Arial"/>
          <w:color w:val="2D2D2D"/>
          <w:spacing w:val="2"/>
          <w:sz w:val="21"/>
          <w:szCs w:val="21"/>
        </w:rPr>
        <w:br/>
        <w:t>     </w:t>
      </w:r>
      <w:r>
        <w:rPr>
          <w:rFonts w:ascii="Arial" w:hAnsi="Arial" w:cs="Arial"/>
          <w:color w:val="2D2D2D"/>
          <w:spacing w:val="2"/>
          <w:sz w:val="21"/>
          <w:szCs w:val="21"/>
        </w:rPr>
        <w:br/>
        <w:t>     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r>
        <w:rPr>
          <w:rFonts w:ascii="Arial" w:hAnsi="Arial" w:cs="Arial"/>
          <w:color w:val="2D2D2D"/>
          <w:spacing w:val="2"/>
          <w:sz w:val="21"/>
          <w:szCs w:val="21"/>
        </w:rPr>
        <w:br/>
        <w:t>     </w:t>
      </w:r>
      <w:r>
        <w:rPr>
          <w:rFonts w:ascii="Arial" w:hAnsi="Arial" w:cs="Arial"/>
          <w:color w:val="2D2D2D"/>
          <w:spacing w:val="2"/>
          <w:sz w:val="21"/>
          <w:szCs w:val="21"/>
        </w:rPr>
        <w:br/>
        <w:t>     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r>
        <w:rPr>
          <w:rFonts w:ascii="Arial" w:hAnsi="Arial" w:cs="Arial"/>
          <w:color w:val="2D2D2D"/>
          <w:spacing w:val="2"/>
          <w:sz w:val="21"/>
          <w:szCs w:val="21"/>
        </w:rPr>
        <w:br/>
        <w:t>     </w:t>
      </w:r>
      <w:r>
        <w:rPr>
          <w:rFonts w:ascii="Arial" w:hAnsi="Arial" w:cs="Arial"/>
          <w:color w:val="2D2D2D"/>
          <w:spacing w:val="2"/>
          <w:sz w:val="21"/>
          <w:szCs w:val="21"/>
        </w:rPr>
        <w:br/>
        <w:t>     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524"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525"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информацию о фактической выработке электрической энергии за прошедшие сутки - до 7-00 часов следующих суток.</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w:t>
      </w:r>
      <w:r>
        <w:rPr>
          <w:rStyle w:val="apple-converted-space"/>
          <w:rFonts w:ascii="Arial" w:hAnsi="Arial" w:cs="Arial"/>
          <w:color w:val="2D2D2D"/>
          <w:spacing w:val="2"/>
          <w:sz w:val="21"/>
          <w:szCs w:val="21"/>
        </w:rPr>
        <w:t> </w:t>
      </w:r>
      <w:hyperlink r:id="rId526" w:history="1">
        <w:r>
          <w:rPr>
            <w:rStyle w:val="a3"/>
            <w:rFonts w:ascii="Arial" w:hAnsi="Arial" w:cs="Arial"/>
            <w:color w:val="00466E"/>
            <w:spacing w:val="2"/>
            <w:sz w:val="21"/>
            <w:szCs w:val="21"/>
          </w:rPr>
          <w:t>пунктом 133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527"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528"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r>
        <w:rPr>
          <w:rFonts w:ascii="Arial" w:hAnsi="Arial" w:cs="Arial"/>
          <w:color w:val="2D2D2D"/>
          <w:spacing w:val="2"/>
          <w:sz w:val="21"/>
          <w:szCs w:val="21"/>
        </w:rPr>
        <w:br/>
        <w:t>     </w:t>
      </w:r>
      <w:r>
        <w:rPr>
          <w:rFonts w:ascii="Arial" w:hAnsi="Arial" w:cs="Arial"/>
          <w:color w:val="2D2D2D"/>
          <w:spacing w:val="2"/>
          <w:sz w:val="21"/>
          <w:szCs w:val="21"/>
        </w:rPr>
        <w:br/>
        <w:t>     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r>
        <w:rPr>
          <w:rFonts w:ascii="Arial" w:hAnsi="Arial" w:cs="Arial"/>
          <w:color w:val="2D2D2D"/>
          <w:spacing w:val="2"/>
          <w:sz w:val="21"/>
          <w:szCs w:val="21"/>
        </w:rPr>
        <w:br/>
        <w:t>     </w:t>
      </w:r>
      <w:r>
        <w:rPr>
          <w:rFonts w:ascii="Arial" w:hAnsi="Arial" w:cs="Arial"/>
          <w:color w:val="2D2D2D"/>
          <w:spacing w:val="2"/>
          <w:sz w:val="21"/>
          <w:szCs w:val="21"/>
        </w:rPr>
        <w:br/>
        <w:t>     контрольные замеры - 2 раза в год в третью среду июня и третью среду декабря;</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r>
        <w:rPr>
          <w:rFonts w:ascii="Arial" w:hAnsi="Arial" w:cs="Arial"/>
          <w:color w:val="2D2D2D"/>
          <w:spacing w:val="2"/>
          <w:sz w:val="21"/>
          <w:szCs w:val="21"/>
        </w:rPr>
        <w:br/>
        <w:t>     </w:t>
      </w:r>
      <w:r>
        <w:rPr>
          <w:rFonts w:ascii="Arial" w:hAnsi="Arial" w:cs="Arial"/>
          <w:color w:val="2D2D2D"/>
          <w:spacing w:val="2"/>
          <w:sz w:val="21"/>
          <w:szCs w:val="21"/>
        </w:rPr>
        <w:br/>
        <w:t>     иные замеры - не чаще чем 1 раз в квартал.</w:t>
      </w:r>
      <w:r>
        <w:rPr>
          <w:rFonts w:ascii="Arial" w:hAnsi="Arial" w:cs="Arial"/>
          <w:color w:val="2D2D2D"/>
          <w:spacing w:val="2"/>
          <w:sz w:val="21"/>
          <w:szCs w:val="21"/>
        </w:rPr>
        <w:br/>
        <w:t>     </w:t>
      </w:r>
      <w:r>
        <w:rPr>
          <w:rFonts w:ascii="Arial" w:hAnsi="Arial" w:cs="Arial"/>
          <w:color w:val="2D2D2D"/>
          <w:spacing w:val="2"/>
          <w:sz w:val="21"/>
          <w:szCs w:val="21"/>
        </w:rPr>
        <w:br/>
        <w:t>     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r>
        <w:rPr>
          <w:rFonts w:ascii="Arial" w:hAnsi="Arial" w:cs="Arial"/>
          <w:color w:val="2D2D2D"/>
          <w:spacing w:val="2"/>
          <w:sz w:val="21"/>
          <w:szCs w:val="21"/>
        </w:rPr>
        <w:br/>
        <w:t>     </w:t>
      </w:r>
    </w:p>
    <w:p w:rsidR="001A61FE" w:rsidRDefault="001A61FE" w:rsidP="001A61FE">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X. Правила организации учета электрической энергии на розничных рынках</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136.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данных, полученных:</w:t>
      </w:r>
      <w:r>
        <w:rPr>
          <w:rFonts w:ascii="Arial" w:hAnsi="Arial" w:cs="Arial"/>
          <w:color w:val="2D2D2D"/>
          <w:spacing w:val="2"/>
          <w:sz w:val="21"/>
          <w:szCs w:val="21"/>
        </w:rPr>
        <w:br/>
        <w:t>     </w:t>
      </w:r>
      <w:r>
        <w:rPr>
          <w:rFonts w:ascii="Arial" w:hAnsi="Arial" w:cs="Arial"/>
          <w:color w:val="2D2D2D"/>
          <w:spacing w:val="2"/>
          <w:sz w:val="21"/>
          <w:szCs w:val="21"/>
        </w:rPr>
        <w:br/>
        <w:t>     с использованием указанных в настоящем разделе приборов учета электрической энергии, в том числе включенных в состав измерительных комплексов, систем учета;</w:t>
      </w:r>
      <w:r>
        <w:rPr>
          <w:rFonts w:ascii="Arial" w:hAnsi="Arial" w:cs="Arial"/>
          <w:color w:val="2D2D2D"/>
          <w:spacing w:val="2"/>
          <w:sz w:val="21"/>
          <w:szCs w:val="21"/>
        </w:rPr>
        <w:br/>
        <w:t>     </w:t>
      </w:r>
      <w:r>
        <w:rPr>
          <w:rFonts w:ascii="Arial" w:hAnsi="Arial" w:cs="Arial"/>
          <w:color w:val="2D2D2D"/>
          <w:spacing w:val="2"/>
          <w:sz w:val="21"/>
          <w:szCs w:val="21"/>
        </w:rPr>
        <w:br/>
        <w:t>     при отсутствии приборов учета и в определенных в настоящем разделе случаях - путем применения расчетных способов, предусмотренных настоящим документом и</w:t>
      </w:r>
      <w:r>
        <w:rPr>
          <w:rStyle w:val="apple-converted-space"/>
          <w:rFonts w:ascii="Arial" w:hAnsi="Arial" w:cs="Arial"/>
          <w:color w:val="2D2D2D"/>
          <w:spacing w:val="2"/>
          <w:sz w:val="21"/>
          <w:szCs w:val="21"/>
        </w:rPr>
        <w:t> </w:t>
      </w:r>
      <w:hyperlink r:id="rId529" w:history="1">
        <w:r>
          <w:rPr>
            <w:rStyle w:val="a3"/>
            <w:rFonts w:ascii="Arial" w:hAnsi="Arial" w:cs="Arial"/>
            <w:color w:val="00466E"/>
            <w:spacing w:val="2"/>
            <w:sz w:val="21"/>
            <w:szCs w:val="21"/>
          </w:rPr>
          <w:t>приложением N 3</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Под измерительным комплексом для целей настоящего документа понимается </w:t>
      </w:r>
      <w:r>
        <w:rPr>
          <w:rFonts w:ascii="Arial" w:hAnsi="Arial" w:cs="Arial"/>
          <w:color w:val="2D2D2D"/>
          <w:spacing w:val="2"/>
          <w:sz w:val="21"/>
          <w:szCs w:val="21"/>
        </w:rPr>
        <w:lastRenderedPageBreak/>
        <w:t>совокупность приборов учета и измерительных трансформаторов тока и (или) напряжения, соединенных между собой по установленной схеме, через которые такие приборы учета установлены (подключены) (далее - измерительные трансформаторы), предназначенная для измерения объемов электрической энергии (мощности) в одной точке поставки.</w:t>
      </w:r>
      <w:r>
        <w:rPr>
          <w:rFonts w:ascii="Arial" w:hAnsi="Arial" w:cs="Arial"/>
          <w:color w:val="2D2D2D"/>
          <w:spacing w:val="2"/>
          <w:sz w:val="21"/>
          <w:szCs w:val="21"/>
        </w:rPr>
        <w:br/>
        <w:t>     </w:t>
      </w:r>
      <w:r>
        <w:rPr>
          <w:rFonts w:ascii="Arial" w:hAnsi="Arial" w:cs="Arial"/>
          <w:color w:val="2D2D2D"/>
          <w:spacing w:val="2"/>
          <w:sz w:val="21"/>
          <w:szCs w:val="21"/>
        </w:rPr>
        <w:br/>
        <w:t>     Под системой учета для целей настоящего документа понимается совокупность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 более точек поставки.</w:t>
      </w:r>
      <w:r>
        <w:rPr>
          <w:rFonts w:ascii="Arial" w:hAnsi="Arial" w:cs="Arial"/>
          <w:color w:val="2D2D2D"/>
          <w:spacing w:val="2"/>
          <w:sz w:val="21"/>
          <w:szCs w:val="21"/>
        </w:rPr>
        <w:br/>
        <w:t>     </w:t>
      </w:r>
      <w:r>
        <w:rPr>
          <w:rFonts w:ascii="Arial" w:hAnsi="Arial" w:cs="Arial"/>
          <w:color w:val="2D2D2D"/>
          <w:spacing w:val="2"/>
          <w:sz w:val="21"/>
          <w:szCs w:val="21"/>
        </w:rPr>
        <w:br/>
        <w:t>     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137. Приборы учета, показания которых в соответствии с настоящим документом используются при определении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 должны соответствовать требованиям законодательства Российской Федерации об обеспечении единства измерений, а также установленным в настоящем разделе требованиям, в том числе по их классу точности, быть допущенными в эксплуатацию в установленном настоящим разделом порядке, иметь неповрежденные контрольные пломбы и (или) знаки визуального контроля (далее - расчетные приборы учета).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w:t>
      </w:r>
      <w:r>
        <w:rPr>
          <w:rFonts w:ascii="Arial" w:hAnsi="Arial" w:cs="Arial"/>
          <w:color w:val="2D2D2D"/>
          <w:spacing w:val="2"/>
          <w:sz w:val="21"/>
          <w:szCs w:val="21"/>
        </w:rPr>
        <w:br/>
        <w:t>     </w:t>
      </w:r>
      <w:r>
        <w:rPr>
          <w:rFonts w:ascii="Arial" w:hAnsi="Arial" w:cs="Arial"/>
          <w:color w:val="2D2D2D"/>
          <w:spacing w:val="2"/>
          <w:sz w:val="21"/>
          <w:szCs w:val="21"/>
        </w:rPr>
        <w:br/>
        <w:t>     В многоквартирных домах, присоединение которых к объектам электросетевого хозяйства осуществляется после вступления в силу настоящего документа, на границе раздела объектов электросетевого хозяйства и внутридомовых инженерных систем подлежат установке коллективные (общедомовые) приборы учета класса точности 1,0 и выше.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139. Для учета электрической энергии, потребляемой потребителями, не указанными в</w:t>
      </w:r>
      <w:r>
        <w:rPr>
          <w:rStyle w:val="apple-converted-space"/>
          <w:rFonts w:ascii="Arial" w:hAnsi="Arial" w:cs="Arial"/>
          <w:color w:val="2D2D2D"/>
          <w:spacing w:val="2"/>
          <w:sz w:val="21"/>
          <w:szCs w:val="21"/>
        </w:rPr>
        <w:t> </w:t>
      </w:r>
      <w:hyperlink r:id="rId530" w:history="1">
        <w:r>
          <w:rPr>
            <w:rStyle w:val="a3"/>
            <w:rFonts w:ascii="Arial" w:hAnsi="Arial" w:cs="Arial"/>
            <w:color w:val="00466E"/>
            <w:spacing w:val="2"/>
            <w:sz w:val="21"/>
            <w:szCs w:val="21"/>
          </w:rPr>
          <w:t>пункте 138 настоящего документа</w:t>
        </w:r>
      </w:hyperlink>
      <w:r>
        <w:rPr>
          <w:rFonts w:ascii="Arial" w:hAnsi="Arial" w:cs="Arial"/>
          <w:color w:val="2D2D2D"/>
          <w:spacing w:val="2"/>
          <w:sz w:val="21"/>
          <w:szCs w:val="21"/>
        </w:rPr>
        <w:t>,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w:t>
      </w:r>
      <w:r>
        <w:rPr>
          <w:rFonts w:ascii="Arial" w:hAnsi="Arial" w:cs="Arial"/>
          <w:color w:val="2D2D2D"/>
          <w:spacing w:val="2"/>
          <w:sz w:val="21"/>
          <w:szCs w:val="21"/>
        </w:rPr>
        <w:br/>
        <w:t>     </w:t>
      </w:r>
      <w:r>
        <w:rPr>
          <w:rFonts w:ascii="Arial" w:hAnsi="Arial" w:cs="Arial"/>
          <w:color w:val="2D2D2D"/>
          <w:spacing w:val="2"/>
          <w:sz w:val="21"/>
          <w:szCs w:val="21"/>
        </w:rPr>
        <w:br/>
        <w:t xml:space="preserve">     Для учета электрической энергии, потребляемой потребителями с максимальной мощностью не менее 670 кВт, подлежат использованию приборы учета, позволяющие измерять почасовые объемы потребления электрической энергии, класса точности 0,5S и </w:t>
      </w:r>
      <w:r>
        <w:rPr>
          <w:rFonts w:ascii="Arial" w:hAnsi="Arial" w:cs="Arial"/>
          <w:color w:val="2D2D2D"/>
          <w:spacing w:val="2"/>
          <w:sz w:val="21"/>
          <w:szCs w:val="21"/>
        </w:rPr>
        <w:lastRenderedPageBreak/>
        <w:t>выше, обеспечивающие хранение данных о почасовых объемах потребления электрической энергии за последние 90 дней и более или включенные в систему учета.</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531"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Для учета реактивной мощности, потребляемой (производимой) потребителями с максимальной мощностью не менее 670 кВт, в случае если в договоре оказания услуг по передаче электрической энергии, заключенном в отношении энергопринимающих устройств таких потребителей в соответствии с</w:t>
      </w:r>
      <w:r>
        <w:rPr>
          <w:rStyle w:val="apple-converted-space"/>
          <w:rFonts w:ascii="Arial" w:hAnsi="Arial" w:cs="Arial"/>
          <w:color w:val="2D2D2D"/>
          <w:spacing w:val="2"/>
          <w:sz w:val="21"/>
          <w:szCs w:val="21"/>
        </w:rPr>
        <w:t> </w:t>
      </w:r>
      <w:hyperlink r:id="rId532"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имеется условие о соблюдении соотношения потребления активной и реактивной мощности, подлежат использованию приборы учета, позволяющие учитывать реактивную мощность или совмещающие учет активной и реактивной мощности и измеряющие почасовые объемы потребления (производства) реактивной мощности. При этом указанные приборы учета должны иметь класс точности не ниже 2,0, но не более чем на одну ступень ниже класса точности используемых приборов учета, позволяющих определять активную мощность.</w:t>
      </w:r>
      <w:r>
        <w:rPr>
          <w:rFonts w:ascii="Arial" w:hAnsi="Arial" w:cs="Arial"/>
          <w:color w:val="2D2D2D"/>
          <w:spacing w:val="2"/>
          <w:sz w:val="21"/>
          <w:szCs w:val="21"/>
        </w:rPr>
        <w:br/>
        <w:t>     </w:t>
      </w:r>
      <w:r>
        <w:rPr>
          <w:rFonts w:ascii="Arial" w:hAnsi="Arial" w:cs="Arial"/>
          <w:color w:val="2D2D2D"/>
          <w:spacing w:val="2"/>
          <w:sz w:val="21"/>
          <w:szCs w:val="21"/>
        </w:rPr>
        <w:br/>
        <w:t>     Класс точности измерительных трансформаторов, используемых в измерительных комплексах для установки (подключения) приборов учета, должен быть не ниже 0,5. Допускается использование измерительных трансформаторов напряжения класса точности 1,0 для установки (подключения) приборов учета класса точности 2,0.</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140. Для учета электрической энергии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подлежат использованию приборы учета, соответствующие требованиям, предусмотренным</w:t>
      </w:r>
      <w:r>
        <w:rPr>
          <w:rStyle w:val="apple-converted-space"/>
          <w:rFonts w:ascii="Arial" w:hAnsi="Arial" w:cs="Arial"/>
          <w:color w:val="2D2D2D"/>
          <w:spacing w:val="2"/>
          <w:sz w:val="21"/>
          <w:szCs w:val="21"/>
        </w:rPr>
        <w:t> </w:t>
      </w:r>
      <w:hyperlink r:id="rId533" w:history="1">
        <w:r>
          <w:rPr>
            <w:rStyle w:val="a3"/>
            <w:rFonts w:ascii="Arial" w:hAnsi="Arial" w:cs="Arial"/>
            <w:color w:val="00466E"/>
            <w:spacing w:val="2"/>
            <w:sz w:val="21"/>
            <w:szCs w:val="21"/>
          </w:rPr>
          <w:t>пунктом 139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534"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Указанные в настоящем пункте приборы учета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а также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535"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142. Используемые на дату вступления в силу настоящего документа приборы учета (измерительные трансформаторы) класса точности ниже, чем указано в</w:t>
      </w:r>
      <w:r>
        <w:rPr>
          <w:rStyle w:val="apple-converted-space"/>
          <w:rFonts w:ascii="Arial" w:hAnsi="Arial" w:cs="Arial"/>
          <w:color w:val="2D2D2D"/>
          <w:spacing w:val="2"/>
          <w:sz w:val="21"/>
          <w:szCs w:val="21"/>
        </w:rPr>
        <w:t> </w:t>
      </w:r>
      <w:hyperlink r:id="rId536" w:history="1">
        <w:r>
          <w:rPr>
            <w:rStyle w:val="a3"/>
            <w:rFonts w:ascii="Arial" w:hAnsi="Arial" w:cs="Arial"/>
            <w:color w:val="00466E"/>
            <w:spacing w:val="2"/>
            <w:sz w:val="21"/>
            <w:szCs w:val="21"/>
          </w:rPr>
          <w:t>пунктах 138</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537" w:history="1">
        <w:r>
          <w:rPr>
            <w:rStyle w:val="a3"/>
            <w:rFonts w:ascii="Arial" w:hAnsi="Arial" w:cs="Arial"/>
            <w:color w:val="00466E"/>
            <w:spacing w:val="2"/>
            <w:sz w:val="21"/>
            <w:szCs w:val="21"/>
          </w:rPr>
          <w:t>139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538" w:history="1">
        <w:r>
          <w:rPr>
            <w:rStyle w:val="a3"/>
            <w:rFonts w:ascii="Arial" w:hAnsi="Arial" w:cs="Arial"/>
            <w:color w:val="00466E"/>
            <w:spacing w:val="2"/>
            <w:sz w:val="21"/>
            <w:szCs w:val="21"/>
          </w:rPr>
          <w:t>141 настоящего документа</w:t>
        </w:r>
      </w:hyperlink>
      <w:r>
        <w:rPr>
          <w:rFonts w:ascii="Arial" w:hAnsi="Arial" w:cs="Arial"/>
          <w:color w:val="2D2D2D"/>
          <w:spacing w:val="2"/>
          <w:sz w:val="21"/>
          <w:szCs w:val="21"/>
        </w:rPr>
        <w:t>, и (или) обеспечивающие хранение данных о почасовых объемах потребления электрической энергии меньшее количество дней, чем указано в</w:t>
      </w:r>
      <w:r>
        <w:rPr>
          <w:rStyle w:val="apple-converted-space"/>
          <w:rFonts w:ascii="Arial" w:hAnsi="Arial" w:cs="Arial"/>
          <w:color w:val="2D2D2D"/>
          <w:spacing w:val="2"/>
          <w:sz w:val="21"/>
          <w:szCs w:val="21"/>
        </w:rPr>
        <w:t> </w:t>
      </w:r>
      <w:hyperlink r:id="rId539" w:history="1">
        <w:r>
          <w:rPr>
            <w:rStyle w:val="a3"/>
            <w:rFonts w:ascii="Arial" w:hAnsi="Arial" w:cs="Arial"/>
            <w:color w:val="00466E"/>
            <w:spacing w:val="2"/>
            <w:sz w:val="21"/>
            <w:szCs w:val="21"/>
          </w:rPr>
          <w:t>пунктах 139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540" w:history="1">
        <w:r>
          <w:rPr>
            <w:rStyle w:val="a3"/>
            <w:rFonts w:ascii="Arial" w:hAnsi="Arial" w:cs="Arial"/>
            <w:color w:val="00466E"/>
            <w:spacing w:val="2"/>
            <w:sz w:val="21"/>
            <w:szCs w:val="21"/>
          </w:rPr>
          <w:t>141 настоящего документа</w:t>
        </w:r>
      </w:hyperlink>
      <w:r>
        <w:rPr>
          <w:rFonts w:ascii="Arial" w:hAnsi="Arial" w:cs="Arial"/>
          <w:color w:val="2D2D2D"/>
          <w:spacing w:val="2"/>
          <w:sz w:val="21"/>
          <w:szCs w:val="21"/>
        </w:rPr>
        <w:t>, могут быть использованы вплоть до истечения установленного для них межповерочного интервала либо до момента выхода таких приборов учета из строя или их утраты, если это произошло до истечения межповерочного интервала. По истечении межповерочного интервала либо после выхода приборов учета из строя или их утраты, если это произошло до истечения межповерочного интервала, такие приборы учета подлежат замене на приборы учета с характеристиками не хуже, чем указано в</w:t>
      </w:r>
      <w:r>
        <w:rPr>
          <w:rStyle w:val="apple-converted-space"/>
          <w:rFonts w:ascii="Arial" w:hAnsi="Arial" w:cs="Arial"/>
          <w:color w:val="2D2D2D"/>
          <w:spacing w:val="2"/>
          <w:sz w:val="21"/>
          <w:szCs w:val="21"/>
        </w:rPr>
        <w:t> </w:t>
      </w:r>
      <w:hyperlink r:id="rId541" w:history="1">
        <w:r>
          <w:rPr>
            <w:rStyle w:val="a3"/>
            <w:rFonts w:ascii="Arial" w:hAnsi="Arial" w:cs="Arial"/>
            <w:color w:val="00466E"/>
            <w:spacing w:val="2"/>
            <w:sz w:val="21"/>
            <w:szCs w:val="21"/>
          </w:rPr>
          <w:t>пунктах 138</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542" w:history="1">
        <w:r>
          <w:rPr>
            <w:rStyle w:val="a3"/>
            <w:rFonts w:ascii="Arial" w:hAnsi="Arial" w:cs="Arial"/>
            <w:color w:val="00466E"/>
            <w:spacing w:val="2"/>
            <w:sz w:val="21"/>
            <w:szCs w:val="21"/>
          </w:rPr>
          <w:t>139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543" w:history="1">
        <w:r>
          <w:rPr>
            <w:rStyle w:val="a3"/>
            <w:rFonts w:ascii="Arial" w:hAnsi="Arial" w:cs="Arial"/>
            <w:color w:val="00466E"/>
            <w:spacing w:val="2"/>
            <w:sz w:val="21"/>
            <w:szCs w:val="21"/>
          </w:rPr>
          <w:t>141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Приборы учета класса точности ниже, чем указано в</w:t>
      </w:r>
      <w:r>
        <w:rPr>
          <w:rStyle w:val="apple-converted-space"/>
          <w:rFonts w:ascii="Arial" w:hAnsi="Arial" w:cs="Arial"/>
          <w:color w:val="2D2D2D"/>
          <w:spacing w:val="2"/>
          <w:sz w:val="21"/>
          <w:szCs w:val="21"/>
        </w:rPr>
        <w:t> </w:t>
      </w:r>
      <w:hyperlink r:id="rId544" w:history="1">
        <w:r>
          <w:rPr>
            <w:rStyle w:val="a3"/>
            <w:rFonts w:ascii="Arial" w:hAnsi="Arial" w:cs="Arial"/>
            <w:color w:val="00466E"/>
            <w:spacing w:val="2"/>
            <w:sz w:val="21"/>
            <w:szCs w:val="21"/>
          </w:rPr>
          <w:t>пункте 138 настоящего документа</w:t>
        </w:r>
      </w:hyperlink>
      <w:r>
        <w:rPr>
          <w:rFonts w:ascii="Arial" w:hAnsi="Arial" w:cs="Arial"/>
          <w:color w:val="2D2D2D"/>
          <w:spacing w:val="2"/>
          <w:sz w:val="21"/>
          <w:szCs w:val="21"/>
        </w:rPr>
        <w:t>, используемые гражданами на дату вступления в силу настоящего документа, могут быть использованы ими вплоть до истечения установленного срока их эксплуатации. По истечении установленного срока эксплуатации приборов учета такие приборы учета подлежат замене на приборы учета класса точности не ниже, чем указано в</w:t>
      </w:r>
      <w:r>
        <w:rPr>
          <w:rStyle w:val="apple-converted-space"/>
          <w:rFonts w:ascii="Arial" w:hAnsi="Arial" w:cs="Arial"/>
          <w:color w:val="2D2D2D"/>
          <w:spacing w:val="2"/>
          <w:sz w:val="21"/>
          <w:szCs w:val="21"/>
        </w:rPr>
        <w:t> </w:t>
      </w:r>
      <w:hyperlink r:id="rId545" w:history="1">
        <w:r>
          <w:rPr>
            <w:rStyle w:val="a3"/>
            <w:rFonts w:ascii="Arial" w:hAnsi="Arial" w:cs="Arial"/>
            <w:color w:val="00466E"/>
            <w:spacing w:val="2"/>
            <w:sz w:val="21"/>
            <w:szCs w:val="21"/>
          </w:rPr>
          <w:t>пункте 138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143.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r>
        <w:rPr>
          <w:rFonts w:ascii="Arial" w:hAnsi="Arial" w:cs="Arial"/>
          <w:color w:val="2D2D2D"/>
          <w:spacing w:val="2"/>
          <w:sz w:val="21"/>
          <w:szCs w:val="21"/>
        </w:rPr>
        <w:br/>
        <w:t>     </w:t>
      </w:r>
      <w:r>
        <w:rPr>
          <w:rFonts w:ascii="Arial" w:hAnsi="Arial" w:cs="Arial"/>
          <w:color w:val="2D2D2D"/>
          <w:spacing w:val="2"/>
          <w:sz w:val="21"/>
          <w:szCs w:val="21"/>
        </w:rPr>
        <w:br/>
        <w:t>     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данным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144. Приборы учета подлежат установке на границах балансовой принадлежности объектов электроэнергетики (энергопринимающих устройств) смежных субъектов розничного рынка - </w:t>
      </w:r>
      <w:r>
        <w:rPr>
          <w:rFonts w:ascii="Arial" w:hAnsi="Arial" w:cs="Arial"/>
          <w:color w:val="2D2D2D"/>
          <w:spacing w:val="2"/>
          <w:sz w:val="21"/>
          <w:szCs w:val="21"/>
        </w:rPr>
        <w:lastRenderedPageBreak/>
        <w:t>потребителей, производителей электрической энергии (мощности) на розничных рынках, сетевых организаций, имеющих общую границу балансовой принадлежности (далее - смежные субъекты розничного рынка), а также в иных местах, определяемых в соответствии с настоящим разделом с соблюдением установленных законодательством Российской Федерации требований к местам установки приборов учета. При отсутствии технической возможности установки прибора учета на границе балансовой принадлежности объектов электроэнергетики (энергопринимающих устройств) смежных субъектов розничного рынка прибор учета подлежит установке в месте, максимально приближенном к границе балансовой принадлежности, в котором имеется техническая возможность его установки. При этом по соглашению между смежными субъектами розничного рынка прибор учета, подлежащий использованию для определения объемов потребления (производства, передачи) электрической энергии одного субъекта, может быть установлен в границах объектов электроэнергетики (энергопринимающих устройств) другого смежного субъекта.</w:t>
      </w:r>
      <w:r>
        <w:rPr>
          <w:rFonts w:ascii="Arial" w:hAnsi="Arial" w:cs="Arial"/>
          <w:color w:val="2D2D2D"/>
          <w:spacing w:val="2"/>
          <w:sz w:val="21"/>
          <w:szCs w:val="21"/>
        </w:rPr>
        <w:br/>
        <w:t>     </w:t>
      </w:r>
      <w:r>
        <w:rPr>
          <w:rFonts w:ascii="Arial" w:hAnsi="Arial" w:cs="Arial"/>
          <w:color w:val="2D2D2D"/>
          <w:spacing w:val="2"/>
          <w:sz w:val="21"/>
          <w:szCs w:val="21"/>
        </w:rPr>
        <w:br/>
        <w:t>     В случае если прибор учета, в том числе коллективный (общедомовой) прибор учета в многоквартирном доме, расположен не на границе балансовой принадлежности объектов электроэнергетики (энергопринимающих устройств) смежных субъектов розничного рынка, то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При этом расчет величины потерь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 Если на дату вступления в силу настоящего документа в договоре энергоснабжения (договоре купли-продажи (поставки) электрической энергии (мощности)),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такой акт уполномоченного федерального органа используется с первого числа месяца, следующего за месяцем, в котором одна из сторон в письменной форме направила заявление о его использовании.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145. Обязанность по обеспечению оснащения энергопринимающих устройств потребителей, объектов по производству электрической энергии (мощности) производителей электрической энергии (мощности) на розничных рынках, объектов электросетевого хозяйства сетевых организаций приборами учета, а также по обеспечению допуска установленных приборов учета в эксплуатацию возлагается на собственника энергопринимающих устройств, объектов по производству электрической энергии (мощности) и объектов электросетевого хозяйства соответственно.</w:t>
      </w:r>
      <w:r>
        <w:rPr>
          <w:rFonts w:ascii="Arial" w:hAnsi="Arial" w:cs="Arial"/>
          <w:color w:val="2D2D2D"/>
          <w:spacing w:val="2"/>
          <w:sz w:val="21"/>
          <w:szCs w:val="21"/>
        </w:rPr>
        <w:br/>
        <w:t>     </w:t>
      </w:r>
      <w:r>
        <w:rPr>
          <w:rFonts w:ascii="Arial" w:hAnsi="Arial" w:cs="Arial"/>
          <w:color w:val="2D2D2D"/>
          <w:spacing w:val="2"/>
          <w:sz w:val="21"/>
          <w:szCs w:val="21"/>
        </w:rPr>
        <w:br/>
        <w:t xml:space="preserve">     При этом обязанность по обеспечению оснащения приборами учета объектов электросетевого хозяйства одной сетевой организации в точках их присоединения к объектам электросетевого хозяйства другой сетевой организации, если иное не </w:t>
      </w:r>
      <w:r>
        <w:rPr>
          <w:rFonts w:ascii="Arial" w:hAnsi="Arial" w:cs="Arial"/>
          <w:color w:val="2D2D2D"/>
          <w:spacing w:val="2"/>
          <w:sz w:val="21"/>
          <w:szCs w:val="21"/>
        </w:rPr>
        <w:lastRenderedPageBreak/>
        <w:t>установлено соглашением между такими сетевыми организациями, возлагается на ту сетевую организацию, центры питания которой в данной точке присоединения имеют более низкий класс напряжения, а при равенстве классов напряжения центров питания в точке присоединения - на сетевую организацию, в объекты электросетевого хозяйства которой за год до планируемой даты установки приборов учета преимущественно осуществлялся переток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Обязанность по обеспечению эксплуатации установленного и допущенного в эксплуатацию прибора учета, сохранности и целостности прибора учета, а также пломб и (или) знаков визуального контроля, снятию и хранению его показаний, своевременной замене возлагается на собственника такого прибора учета.</w:t>
      </w:r>
      <w:r>
        <w:rPr>
          <w:rFonts w:ascii="Arial" w:hAnsi="Arial" w:cs="Arial"/>
          <w:color w:val="2D2D2D"/>
          <w:spacing w:val="2"/>
          <w:sz w:val="21"/>
          <w:szCs w:val="21"/>
        </w:rPr>
        <w:br/>
        <w:t>     </w:t>
      </w:r>
      <w:r>
        <w:rPr>
          <w:rFonts w:ascii="Arial" w:hAnsi="Arial" w:cs="Arial"/>
          <w:color w:val="2D2D2D"/>
          <w:spacing w:val="2"/>
          <w:sz w:val="21"/>
          <w:szCs w:val="21"/>
        </w:rPr>
        <w:br/>
        <w:t>     При этом под эксплуатацией прибора учета для целей настоящего документа понимается выполнение действий, обеспечивающих функционирование прибора учета в соответствии с его назначением на всей стадии его жизненного цикла со дня допуска его в эксплуатацию до его выхода из строя, включающих в том числе осмотры прибора учета, техническое обслуживание (при необходимости) и проведение своевременной поверки.</w:t>
      </w:r>
      <w:r>
        <w:rPr>
          <w:rFonts w:ascii="Arial" w:hAnsi="Arial" w:cs="Arial"/>
          <w:color w:val="2D2D2D"/>
          <w:spacing w:val="2"/>
          <w:sz w:val="21"/>
          <w:szCs w:val="21"/>
        </w:rPr>
        <w:br/>
        <w:t>     </w:t>
      </w:r>
      <w:r>
        <w:rPr>
          <w:rFonts w:ascii="Arial" w:hAnsi="Arial" w:cs="Arial"/>
          <w:color w:val="2D2D2D"/>
          <w:spacing w:val="2"/>
          <w:sz w:val="21"/>
          <w:szCs w:val="21"/>
        </w:rPr>
        <w:br/>
        <w:t>     В случае если собственник прибора учета, в том числе входящего в состав измерительного комплекса или системы учета, не является собственником энергопринимающих устройств (объектов по производству электрической энергии (мощности)), в границах которых такой прибор учета был установлен и допущен к эксплуатации, то, если иное не установлено соглашением между указанными собственниками:</w:t>
      </w:r>
      <w:r>
        <w:rPr>
          <w:rFonts w:ascii="Arial" w:hAnsi="Arial" w:cs="Arial"/>
          <w:color w:val="2D2D2D"/>
          <w:spacing w:val="2"/>
          <w:sz w:val="21"/>
          <w:szCs w:val="21"/>
        </w:rPr>
        <w:br/>
        <w:t>     </w:t>
      </w:r>
      <w:r>
        <w:rPr>
          <w:rFonts w:ascii="Arial" w:hAnsi="Arial" w:cs="Arial"/>
          <w:color w:val="2D2D2D"/>
          <w:spacing w:val="2"/>
          <w:sz w:val="21"/>
          <w:szCs w:val="21"/>
        </w:rPr>
        <w:br/>
        <w:t>     собственник энергопринимающих устройств (объектов по производству электрической энергии (мощности)), в границах которых такой прибор учета установлен,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в соответствии с настоящим документом, по своевременному информированию собственника прибора учета о его выходе из строя (его утрате или неисправности), а также по возобновлению учета электрической энергии в отношении таких энергопринимающих устройств (объектов по производству электрической энергии (мощности)) путем установки нового прибора учета в случае выхода из строя ранее установленного прибора учета;</w:t>
      </w:r>
      <w:r>
        <w:rPr>
          <w:rFonts w:ascii="Arial" w:hAnsi="Arial" w:cs="Arial"/>
          <w:color w:val="2D2D2D"/>
          <w:spacing w:val="2"/>
          <w:sz w:val="21"/>
          <w:szCs w:val="21"/>
        </w:rPr>
        <w:br/>
        <w:t>     </w:t>
      </w:r>
      <w:r>
        <w:rPr>
          <w:rFonts w:ascii="Arial" w:hAnsi="Arial" w:cs="Arial"/>
          <w:color w:val="2D2D2D"/>
          <w:spacing w:val="2"/>
          <w:sz w:val="21"/>
          <w:szCs w:val="21"/>
        </w:rPr>
        <w:br/>
        <w:t>     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w:t>
      </w:r>
      <w:r>
        <w:rPr>
          <w:rFonts w:ascii="Arial" w:hAnsi="Arial" w:cs="Arial"/>
          <w:color w:val="2D2D2D"/>
          <w:spacing w:val="2"/>
          <w:sz w:val="21"/>
          <w:szCs w:val="21"/>
        </w:rPr>
        <w:br/>
        <w:t>     </w:t>
      </w:r>
      <w:r>
        <w:rPr>
          <w:rFonts w:ascii="Arial" w:hAnsi="Arial" w:cs="Arial"/>
          <w:color w:val="2D2D2D"/>
          <w:spacing w:val="2"/>
          <w:sz w:val="21"/>
          <w:szCs w:val="21"/>
        </w:rPr>
        <w:br/>
        <w:t xml:space="preserve">     Если прибор учета, собственником которого является потребитель (производитель электрической энергии (мощности) на розничном рынке, сетевая организация), установлен и допущен в эксплуатацию в границах объектов электросетевого хозяйства смежной сетевой организации, то такая организация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лицам, определенным в соглашении с собственником прибора учета, или по обеспечению допуска собственника прибора учета к </w:t>
      </w:r>
      <w:r>
        <w:rPr>
          <w:rFonts w:ascii="Arial" w:hAnsi="Arial" w:cs="Arial"/>
          <w:color w:val="2D2D2D"/>
          <w:spacing w:val="2"/>
          <w:sz w:val="21"/>
          <w:szCs w:val="21"/>
        </w:rPr>
        <w:lastRenderedPageBreak/>
        <w:t>прибору учета для снятия его показаний, по своевременному информированию собственника прибора учета о его выходе из строя (его утрате или неисправности). При этом 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 а также по замене такого прибора в случае его выхода из строя. В случае если собственник прибора учета отличается от собственника измерительного трансформатора, то обязанность по обеспечению поверки измерительного трансформатора несет его собственник.</w:t>
      </w:r>
      <w:r>
        <w:rPr>
          <w:rFonts w:ascii="Arial" w:hAnsi="Arial" w:cs="Arial"/>
          <w:color w:val="2D2D2D"/>
          <w:spacing w:val="2"/>
          <w:sz w:val="21"/>
          <w:szCs w:val="21"/>
        </w:rPr>
        <w:br/>
        <w:t>     </w:t>
      </w:r>
      <w:r>
        <w:rPr>
          <w:rFonts w:ascii="Arial" w:hAnsi="Arial" w:cs="Arial"/>
          <w:color w:val="2D2D2D"/>
          <w:spacing w:val="2"/>
          <w:sz w:val="21"/>
          <w:szCs w:val="21"/>
        </w:rPr>
        <w:br/>
        <w:t>     Прибор учета, принадлежащий одному лицу, установленный в границах энергопринимающих устройств (объектов по производству электрической энергии (мощности), объектов электросетевого хозяйства) другого лица, должен следовать судьбе указанных энергопринимающих устройств (объектов по производству электрической энергии (мощности), объектов электросетевого хозяйства), если иное не установлено соглашением между собственником прибора учета и собственником указанных энергопринимающих устройств (объектов по производству электрической энергии (мощности), объектов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Передача права собственности на такой прибор учета от его собственника к собственнику энергопринимающих устройств (объектов по производству электрической энергии (мощности), объектов электросетевого хозяйства), в границах которых он установлен, а также определение расходов, подлежащих компенсации со стороны собственника таких энергопринимающих устройств (объектов по производству электрической энергии (мощности), объектов электросетевого хозяйства), осуществляются по соглашению между указанными собственниками.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146. Собственники энергопринимающих устройств (объектов по производству электрической энергии (мощности), объектов электросетевого хозяйства), на которых возложена обязанность по их оснащению приборами учетами, вправе при условии выполнения указанных в настоящем разделе требований к порядку установки, замены и эксплуатации прибора учета привлекать на основании соответствующих гражданско-правовых договоров для осуществления действий по установке, замене и (или) эксплуатации приборов учета лиц, отвечающих требованиям, установленным законодательством Российской Федерации для осуществления таких действий.</w:t>
      </w:r>
      <w:r>
        <w:rPr>
          <w:rFonts w:ascii="Arial" w:hAnsi="Arial" w:cs="Arial"/>
          <w:color w:val="2D2D2D"/>
          <w:spacing w:val="2"/>
          <w:sz w:val="21"/>
          <w:szCs w:val="21"/>
        </w:rPr>
        <w:br/>
        <w:t>     </w:t>
      </w:r>
      <w:r>
        <w:rPr>
          <w:rFonts w:ascii="Arial" w:hAnsi="Arial" w:cs="Arial"/>
          <w:color w:val="2D2D2D"/>
          <w:spacing w:val="2"/>
          <w:sz w:val="21"/>
          <w:szCs w:val="21"/>
        </w:rPr>
        <w:br/>
        <w:t>     Под установкой прибора учета для целей настоящего документа понимается монтаж прибора учета впервые в отношении точки поставки.</w:t>
      </w:r>
      <w:r>
        <w:rPr>
          <w:rFonts w:ascii="Arial" w:hAnsi="Arial" w:cs="Arial"/>
          <w:color w:val="2D2D2D"/>
          <w:spacing w:val="2"/>
          <w:sz w:val="21"/>
          <w:szCs w:val="21"/>
        </w:rPr>
        <w:br/>
        <w:t>     </w:t>
      </w:r>
      <w:r>
        <w:rPr>
          <w:rFonts w:ascii="Arial" w:hAnsi="Arial" w:cs="Arial"/>
          <w:color w:val="2D2D2D"/>
          <w:spacing w:val="2"/>
          <w:sz w:val="21"/>
          <w:szCs w:val="21"/>
        </w:rPr>
        <w:br/>
        <w:t>     Под заменой прибора учета для целей настоящего документа понимается монтаж прибора учета после демонтажа ранее установленного прибора учета в данной точке.</w:t>
      </w:r>
      <w:r>
        <w:rPr>
          <w:rFonts w:ascii="Arial" w:hAnsi="Arial" w:cs="Arial"/>
          <w:color w:val="2D2D2D"/>
          <w:spacing w:val="2"/>
          <w:sz w:val="21"/>
          <w:szCs w:val="21"/>
        </w:rPr>
        <w:br/>
        <w:t>     </w:t>
      </w:r>
      <w:r>
        <w:rPr>
          <w:rFonts w:ascii="Arial" w:hAnsi="Arial" w:cs="Arial"/>
          <w:color w:val="2D2D2D"/>
          <w:spacing w:val="2"/>
          <w:sz w:val="21"/>
          <w:szCs w:val="21"/>
        </w:rPr>
        <w:br/>
        <w:t xml:space="preserve">     Собственник энергопринимающих устройств (объектов по производству электрической энергии (мощности), объектов электросетевого хозяйства) несет ответственность за действия привлеченных им лиц по установке, замене и эксплуатации приборов учета, осуществляемые ими в интересах такого собственника, и не освобождается от определенных в настоящем разделе последствий нарушения установленных сроков </w:t>
      </w:r>
      <w:r>
        <w:rPr>
          <w:rFonts w:ascii="Arial" w:hAnsi="Arial" w:cs="Arial"/>
          <w:color w:val="2D2D2D"/>
          <w:spacing w:val="2"/>
          <w:sz w:val="21"/>
          <w:szCs w:val="21"/>
        </w:rPr>
        <w:lastRenderedPageBreak/>
        <w:t>организации учета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Собственник энергопринимающих устройств (объектов по производству электрической энергии (мощности), объектов электросетевого хозяйства), в границах которых установлен прибор учета, принадлежащий другому лицу, обязан обеспечить допуск такого лица и (или) его представителей для проведения работ по замене прибора учета и (или) работ, связанных с эксплуатацией прибора учета.</w:t>
      </w:r>
      <w:r>
        <w:rPr>
          <w:rFonts w:ascii="Arial" w:hAnsi="Arial" w:cs="Arial"/>
          <w:color w:val="2D2D2D"/>
          <w:spacing w:val="2"/>
          <w:sz w:val="21"/>
          <w:szCs w:val="21"/>
        </w:rPr>
        <w:br/>
        <w:t>     </w:t>
      </w:r>
      <w:r>
        <w:rPr>
          <w:rFonts w:ascii="Arial" w:hAnsi="Arial" w:cs="Arial"/>
          <w:color w:val="2D2D2D"/>
          <w:spacing w:val="2"/>
          <w:sz w:val="21"/>
          <w:szCs w:val="21"/>
        </w:rPr>
        <w:br/>
        <w:t>     Установка, замена и эксплуатация приборов учета, используемых гражданами, осуществляется в соответствии с настоящим документом, если жилищным законодательством Российской Федерации, в том числе</w:t>
      </w:r>
      <w:r>
        <w:rPr>
          <w:rStyle w:val="apple-converted-space"/>
          <w:rFonts w:ascii="Arial" w:hAnsi="Arial" w:cs="Arial"/>
          <w:color w:val="2D2D2D"/>
          <w:spacing w:val="2"/>
          <w:sz w:val="21"/>
          <w:szCs w:val="21"/>
        </w:rPr>
        <w:t> </w:t>
      </w:r>
      <w:hyperlink r:id="rId546"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Fonts w:ascii="Arial" w:hAnsi="Arial" w:cs="Arial"/>
          <w:color w:val="2D2D2D"/>
          <w:spacing w:val="2"/>
          <w:sz w:val="21"/>
          <w:szCs w:val="21"/>
        </w:rPr>
        <w:t>, не установлено иное.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147. Места установки, схемы подключения и метрологические характеристики приборов учета должны соответствовать требованиям, установленным законодательством Российской Федерации об обеспечении единства измерений и о техническом регулировании.</w:t>
      </w:r>
      <w:r>
        <w:rPr>
          <w:rFonts w:ascii="Arial" w:hAnsi="Arial" w:cs="Arial"/>
          <w:color w:val="2D2D2D"/>
          <w:spacing w:val="2"/>
          <w:sz w:val="21"/>
          <w:szCs w:val="21"/>
        </w:rPr>
        <w:br/>
        <w:t>     </w:t>
      </w:r>
      <w:r>
        <w:rPr>
          <w:rFonts w:ascii="Arial" w:hAnsi="Arial" w:cs="Arial"/>
          <w:color w:val="2D2D2D"/>
          <w:spacing w:val="2"/>
          <w:sz w:val="21"/>
          <w:szCs w:val="21"/>
        </w:rPr>
        <w:br/>
        <w:t>     Сетевые организации обязаны размещать требования к местам установки приборов учета, схемы подключения и метрологические характеристики приборов учета, определенные в соответствии с требованиями настоящего раздела и законодательства Российской Федерации об обеспечении единства измерений и о техническом регулировании, в центрах очного обслуживания потребителей и на своих официальных сайтах в сети "Интернет" без указания на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r>
        <w:rPr>
          <w:rFonts w:ascii="Arial" w:hAnsi="Arial" w:cs="Arial"/>
          <w:color w:val="2D2D2D"/>
          <w:spacing w:val="2"/>
          <w:sz w:val="21"/>
          <w:szCs w:val="21"/>
        </w:rPr>
        <w:br/>
        <w:t>     </w:t>
      </w:r>
      <w:r>
        <w:rPr>
          <w:rFonts w:ascii="Arial" w:hAnsi="Arial" w:cs="Arial"/>
          <w:color w:val="2D2D2D"/>
          <w:spacing w:val="2"/>
          <w:sz w:val="21"/>
          <w:szCs w:val="21"/>
        </w:rPr>
        <w:br/>
        <w:t>     За исключением случаев, указанных в</w:t>
      </w:r>
      <w:r>
        <w:rPr>
          <w:rStyle w:val="apple-converted-space"/>
          <w:rFonts w:ascii="Arial" w:hAnsi="Arial" w:cs="Arial"/>
          <w:color w:val="2D2D2D"/>
          <w:spacing w:val="2"/>
          <w:sz w:val="21"/>
          <w:szCs w:val="21"/>
        </w:rPr>
        <w:t> </w:t>
      </w:r>
      <w:hyperlink r:id="rId547" w:history="1">
        <w:r>
          <w:rPr>
            <w:rStyle w:val="a3"/>
            <w:rFonts w:ascii="Arial" w:hAnsi="Arial" w:cs="Arial"/>
            <w:color w:val="00466E"/>
            <w:spacing w:val="2"/>
            <w:sz w:val="21"/>
            <w:szCs w:val="21"/>
          </w:rPr>
          <w:t>пункте 148 настоящего документа</w:t>
        </w:r>
      </w:hyperlink>
      <w:r>
        <w:rPr>
          <w:rFonts w:ascii="Arial" w:hAnsi="Arial" w:cs="Arial"/>
          <w:color w:val="2D2D2D"/>
          <w:spacing w:val="2"/>
          <w:sz w:val="21"/>
          <w:szCs w:val="21"/>
        </w:rPr>
        <w:t>, согласования с сетевой организацией и иными субъектами розничного рынка мест установки, схем подключения, метрологических и иных характеристик приборов учета не требуется.</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148. Собственник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в отношении таких энергопринимающих устройств (объектов по производству электрической энергии (мощности), объектов электросетевого хозяйства) систему учета или прибор учета, входящий в состав измерительного комплекса или системы учета, либо заменить ранее установленные систему учета или прибор учета, входящий в состав измерительного комплекса или системы учета, обязан направить письменный запрос о согласовании места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в адрес одной из следующих организаций:</w:t>
      </w:r>
      <w:r>
        <w:rPr>
          <w:rFonts w:ascii="Arial" w:hAnsi="Arial" w:cs="Arial"/>
          <w:color w:val="2D2D2D"/>
          <w:spacing w:val="2"/>
          <w:sz w:val="21"/>
          <w:szCs w:val="21"/>
        </w:rPr>
        <w:br/>
        <w:t>     </w:t>
      </w:r>
      <w:r>
        <w:rPr>
          <w:rFonts w:ascii="Arial" w:hAnsi="Arial" w:cs="Arial"/>
          <w:color w:val="2D2D2D"/>
          <w:spacing w:val="2"/>
          <w:sz w:val="21"/>
          <w:szCs w:val="21"/>
        </w:rPr>
        <w:br/>
        <w:t xml:space="preserve">     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 кроме случаев, когда его </w:t>
      </w:r>
      <w:r>
        <w:rPr>
          <w:rFonts w:ascii="Arial" w:hAnsi="Arial" w:cs="Arial"/>
          <w:color w:val="2D2D2D"/>
          <w:spacing w:val="2"/>
          <w:sz w:val="21"/>
          <w:szCs w:val="21"/>
        </w:rPr>
        <w:lastRenderedPageBreak/>
        <w:t>условиями определено, что заявка подается в сетевую организацию, указанную в абзаце третьем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заявка подлежит направлению в указанную сетевую организацию.</w:t>
      </w:r>
      <w:r>
        <w:rPr>
          <w:rFonts w:ascii="Arial" w:hAnsi="Arial" w:cs="Arial"/>
          <w:color w:val="2D2D2D"/>
          <w:spacing w:val="2"/>
          <w:sz w:val="21"/>
          <w:szCs w:val="21"/>
        </w:rPr>
        <w:br/>
        <w:t>     </w:t>
      </w:r>
      <w:r>
        <w:rPr>
          <w:rFonts w:ascii="Arial" w:hAnsi="Arial" w:cs="Arial"/>
          <w:color w:val="2D2D2D"/>
          <w:spacing w:val="2"/>
          <w:sz w:val="21"/>
          <w:szCs w:val="21"/>
        </w:rPr>
        <w:br/>
        <w:t>     В таком запросе должны быть указаны:</w:t>
      </w:r>
      <w:r>
        <w:rPr>
          <w:rFonts w:ascii="Arial" w:hAnsi="Arial" w:cs="Arial"/>
          <w:color w:val="2D2D2D"/>
          <w:spacing w:val="2"/>
          <w:sz w:val="21"/>
          <w:szCs w:val="21"/>
        </w:rPr>
        <w:br/>
        <w:t>     </w:t>
      </w:r>
      <w:r>
        <w:rPr>
          <w:rFonts w:ascii="Arial" w:hAnsi="Arial" w:cs="Arial"/>
          <w:color w:val="2D2D2D"/>
          <w:spacing w:val="2"/>
          <w:sz w:val="21"/>
          <w:szCs w:val="21"/>
        </w:rPr>
        <w:br/>
        <w:t>     реквизиты и контактные данные лица, направившего запрос, включая номер телефона;</w:t>
      </w:r>
      <w:r>
        <w:rPr>
          <w:rFonts w:ascii="Arial" w:hAnsi="Arial" w:cs="Arial"/>
          <w:color w:val="2D2D2D"/>
          <w:spacing w:val="2"/>
          <w:sz w:val="21"/>
          <w:szCs w:val="21"/>
        </w:rPr>
        <w:br/>
        <w:t>     </w:t>
      </w:r>
      <w:r>
        <w:rPr>
          <w:rFonts w:ascii="Arial" w:hAnsi="Arial" w:cs="Arial"/>
          <w:color w:val="2D2D2D"/>
          <w:spacing w:val="2"/>
          <w:sz w:val="21"/>
          <w:szCs w:val="21"/>
        </w:rPr>
        <w:br/>
        <w:t>     место нахождения и технические характеристики энергопринимающих устройств (объектов по производству электрической энергии (мощности), объектов электросетевого хозяйства), в отношении которых лицо, направившее запрос, имеет намерение установить или заменить систему учета либо прибор учета, входящий в состав измерительного комплекса или системы учета;</w:t>
      </w:r>
      <w:r>
        <w:rPr>
          <w:rFonts w:ascii="Arial" w:hAnsi="Arial" w:cs="Arial"/>
          <w:color w:val="2D2D2D"/>
          <w:spacing w:val="2"/>
          <w:sz w:val="21"/>
          <w:szCs w:val="21"/>
        </w:rPr>
        <w:br/>
        <w:t>     </w:t>
      </w:r>
      <w:r>
        <w:rPr>
          <w:rFonts w:ascii="Arial" w:hAnsi="Arial" w:cs="Arial"/>
          <w:color w:val="2D2D2D"/>
          <w:spacing w:val="2"/>
          <w:sz w:val="21"/>
          <w:szCs w:val="21"/>
        </w:rPr>
        <w:br/>
        <w:t>     метрологические характеристики прибора учета, в том числе его класс точности, тип прибора учета, срок очередной поверки, места установки существующих приборов учета, в том числе входящих в состав измерительного комплекса или системы учета;</w:t>
      </w:r>
      <w:r>
        <w:rPr>
          <w:rFonts w:ascii="Arial" w:hAnsi="Arial" w:cs="Arial"/>
          <w:color w:val="2D2D2D"/>
          <w:spacing w:val="2"/>
          <w:sz w:val="21"/>
          <w:szCs w:val="21"/>
        </w:rPr>
        <w:br/>
        <w:t>     </w:t>
      </w:r>
      <w:r>
        <w:rPr>
          <w:rFonts w:ascii="Arial" w:hAnsi="Arial" w:cs="Arial"/>
          <w:color w:val="2D2D2D"/>
          <w:spacing w:val="2"/>
          <w:sz w:val="21"/>
          <w:szCs w:val="21"/>
        </w:rPr>
        <w:br/>
        <w:t>     предлагаемые места установки прибора учета, схемы подключения прибора учета и иных компонентов измерительных комплексов и систем учета, а также метрологические характеристики прибора учета (в случае наличия у заявителя таких предложений).</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(энергосбытовая, энергоснабжающая организация), получивший указанный запрос, обязан в течение 15 рабочих дней со дня его получения согласовать его с указанной в настоящем пункте сетевой организацией и передать лицу, направившему запрос, ответ такой сетевой организации.</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в течение 12 рабочих дней со дня получения запроса от гарантирующего поставщика (энергосбытовой, энергоснабжающей организации) и в течение 15 рабочих дней со дня получения запроса от собственника энергопринимающих устройств (объектов по производству электрической энергии (мощности), объектов электросетевого хозяйства), осуществляет согласование мест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При этом сетевая организация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r>
        <w:rPr>
          <w:rFonts w:ascii="Arial" w:hAnsi="Arial" w:cs="Arial"/>
          <w:color w:val="2D2D2D"/>
          <w:spacing w:val="2"/>
          <w:sz w:val="21"/>
          <w:szCs w:val="21"/>
        </w:rPr>
        <w:br/>
        <w:t>     </w:t>
      </w:r>
      <w:r>
        <w:rPr>
          <w:rFonts w:ascii="Arial" w:hAnsi="Arial" w:cs="Arial"/>
          <w:color w:val="2D2D2D"/>
          <w:spacing w:val="2"/>
          <w:sz w:val="21"/>
          <w:szCs w:val="21"/>
        </w:rPr>
        <w:br/>
        <w:t xml:space="preserve">     Сетевая организация вправе отказать в согласовании мест установки, схемы </w:t>
      </w:r>
      <w:r>
        <w:rPr>
          <w:rFonts w:ascii="Arial" w:hAnsi="Arial" w:cs="Arial"/>
          <w:color w:val="2D2D2D"/>
          <w:spacing w:val="2"/>
          <w:sz w:val="21"/>
          <w:szCs w:val="21"/>
        </w:rPr>
        <w:lastRenderedPageBreak/>
        <w:t>подключения и метрологических характеристик приборов учета или иных компонентов измерительных комплексов и систем учета только в следующих случаях:</w:t>
      </w:r>
      <w:r>
        <w:rPr>
          <w:rFonts w:ascii="Arial" w:hAnsi="Arial" w:cs="Arial"/>
          <w:color w:val="2D2D2D"/>
          <w:spacing w:val="2"/>
          <w:sz w:val="21"/>
          <w:szCs w:val="21"/>
        </w:rPr>
        <w:br/>
        <w:t>     </w:t>
      </w:r>
      <w:r>
        <w:rPr>
          <w:rFonts w:ascii="Arial" w:hAnsi="Arial" w:cs="Arial"/>
          <w:color w:val="2D2D2D"/>
          <w:spacing w:val="2"/>
          <w:sz w:val="21"/>
          <w:szCs w:val="21"/>
        </w:rPr>
        <w:br/>
        <w:t>     отсутствие технической возможности осуществления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r>
        <w:rPr>
          <w:rFonts w:ascii="Arial" w:hAnsi="Arial" w:cs="Arial"/>
          <w:color w:val="2D2D2D"/>
          <w:spacing w:val="2"/>
          <w:sz w:val="21"/>
          <w:szCs w:val="21"/>
        </w:rPr>
        <w:br/>
        <w:t>     </w:t>
      </w:r>
      <w:r>
        <w:rPr>
          <w:rFonts w:ascii="Arial" w:hAnsi="Arial" w:cs="Arial"/>
          <w:color w:val="2D2D2D"/>
          <w:spacing w:val="2"/>
          <w:sz w:val="21"/>
          <w:szCs w:val="21"/>
        </w:rPr>
        <w:br/>
        <w:t>     несоответствие предложенных собственником в запросе мест установки, схем подключения и (или) метрологических характеристик приборов учета требованиям законодательства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 а также о метрологических характеристиках приборов учета, возможных к установке (замене)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Ответ о согласовании или об отказе в согласовании должен быть направлен лицу, направившему запрос, не позднее 15 рабочих дней со дня получения такого запроса гарантирующим поставщиком (энергосбытовой, энергоснабжающей организацией), сетевой организацией. Согласование места установки, схемы подключения, а также метрологических характеристик прибора учета с сетевой организацией и иными субъектами розничного рынка не требуется в случае замены ранее установленного прибора учета, входящего в состав измерительного комплекса или системы учета, если при этом не изменяется место установки прибора учета и если метрологические характеристики устанавливаемого прибора учета не хуже, чем у заменяемого прибора учета. При нарушении сетевой организацией или гарантирующим поставщиком (энергосбытовой, энергоснабжающей организацией) установленных в настоящем пункте сроков направления собственнику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иных компонентов измерительных комплексов и систем учета, метрологическим характеристикам прибора учета.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установленный в отношении таких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существующего прибора учета (далее в настоящем пункте - заявка), осмотра его состояния и схемы подключения до его демонтажа в адрес одной из следующих организаций:</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по условиям которого расчеты за электрическую энергию осуществляются с использованием прибора учета, демонтаж которого планируется осуществить, - кроме случаев, когда его условиями определено, что заявка подается в указанную ниже сетевую организацию;</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в отношении которых установлен планируемый к демонтажу прибор учета, - в иных случаях, в том числе в случае, когда условиями договора энергоснабжения, заключенного с гарантирующим поставщиком (энергосбытовой, энергоснабжающей организацией) определено, что заявка подлежит направлению в указанную сетевую организацию.</w:t>
      </w:r>
      <w:r>
        <w:rPr>
          <w:rFonts w:ascii="Arial" w:hAnsi="Arial" w:cs="Arial"/>
          <w:color w:val="2D2D2D"/>
          <w:spacing w:val="2"/>
          <w:sz w:val="21"/>
          <w:szCs w:val="21"/>
        </w:rPr>
        <w:br/>
        <w:t>     </w:t>
      </w:r>
      <w:r>
        <w:rPr>
          <w:rFonts w:ascii="Arial" w:hAnsi="Arial" w:cs="Arial"/>
          <w:color w:val="2D2D2D"/>
          <w:spacing w:val="2"/>
          <w:sz w:val="21"/>
          <w:szCs w:val="21"/>
        </w:rPr>
        <w:br/>
        <w:t>     Заявка должна содержать сведения, указанные в абзацах пятом - седьмом и девятом</w:t>
      </w:r>
      <w:r>
        <w:rPr>
          <w:rStyle w:val="apple-converted-space"/>
          <w:rFonts w:ascii="Arial" w:hAnsi="Arial" w:cs="Arial"/>
          <w:color w:val="2D2D2D"/>
          <w:spacing w:val="2"/>
          <w:sz w:val="21"/>
          <w:szCs w:val="21"/>
        </w:rPr>
        <w:t> </w:t>
      </w:r>
      <w:hyperlink r:id="rId548" w:history="1">
        <w:r>
          <w:rPr>
            <w:rStyle w:val="a3"/>
            <w:rFonts w:ascii="Arial" w:hAnsi="Arial" w:cs="Arial"/>
            <w:color w:val="00466E"/>
            <w:spacing w:val="2"/>
            <w:sz w:val="21"/>
            <w:szCs w:val="21"/>
          </w:rPr>
          <w:t>пункта 153 настоящего документа</w:t>
        </w:r>
      </w:hyperlink>
      <w:r>
        <w:rPr>
          <w:rFonts w:ascii="Arial" w:hAnsi="Arial" w:cs="Arial"/>
          <w:color w:val="2D2D2D"/>
          <w:spacing w:val="2"/>
          <w:sz w:val="21"/>
          <w:szCs w:val="21"/>
        </w:rPr>
        <w:t>, а также предлагаемые дату и время осуществления указанных в заявке действий, но не ранее 7 рабочих дней со дня ее направления.</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(энергосбытовая, энергоснабжающая организация) в течение 1 рабочего дня со дня получения заявки направляет ее в сетевую организацию, владеющую на праве собственности или ином законном основании объектами электросетевого хозяйства или эксплуатирующую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способом, позволяющим подтвердить факт получения указанной заявки.</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в течение 1 рабочего дня со дня получения заявки от собственника энергопринимающих устройств (объектов по производству электрической энергии (мощности)) уведомляет о ее получении гарантирующего поставщика (энергосбытовую, энергоснабжающую организацию), с которым указанным собственником заключен договор энергоснабжения (купли-продажи (поставки) электрической энергии (мощности)), по условиям которого расчеты за электрическую энергию осуществляются с использованием планируемого к демонтажу прибора учета, способом, позволяющим подтвердить получение указанного уведомления.</w:t>
      </w:r>
      <w:r>
        <w:rPr>
          <w:rFonts w:ascii="Arial" w:hAnsi="Arial" w:cs="Arial"/>
          <w:color w:val="2D2D2D"/>
          <w:spacing w:val="2"/>
          <w:sz w:val="21"/>
          <w:szCs w:val="21"/>
        </w:rPr>
        <w:br/>
        <w:t>     </w:t>
      </w:r>
      <w:r>
        <w:rPr>
          <w:rFonts w:ascii="Arial" w:hAnsi="Arial" w:cs="Arial"/>
          <w:color w:val="2D2D2D"/>
          <w:spacing w:val="2"/>
          <w:sz w:val="21"/>
          <w:szCs w:val="21"/>
        </w:rPr>
        <w:br/>
        <w:t xml:space="preserve">     Сетевая организация в течение 5 рабочих дней со дня получения от собственника энергопринимающих устройств (объектов по производству электрической энергии (мощности)) или от гарантирующего поставщика (энергосбытовой, энергоснабжающей организации) заявки обязана рассмотреть и согласовать предложенные в заявке дату и время снятия показаний прибора учета и его осмотра перед демонтажем, а в случае невозможности исполнения такой заявки в предложенный в ней срок обязана согласовать с </w:t>
      </w:r>
      <w:r>
        <w:rPr>
          <w:rFonts w:ascii="Arial" w:hAnsi="Arial" w:cs="Arial"/>
          <w:color w:val="2D2D2D"/>
          <w:spacing w:val="2"/>
          <w:sz w:val="21"/>
          <w:szCs w:val="21"/>
        </w:rPr>
        <w:lastRenderedPageBreak/>
        <w:t>собственником иные дату и время снятия показаний прибора учета и его осмотра перед демонтажем, а также уведомить способом, позволяющим подтвердить факт получения, о согласованных дате и времени гарантирующего поставщика (энергосбытовую, энергоснабжающую организацию), который может принять участие в процедуре снятия показаний прибора учета и его осмотра перед демонтажем. При этом предложенная сетевой организацией новая дата осуществления работ не может быть позднее чем через 3 рабочих дня с даты, предложенной в заявке.</w:t>
      </w:r>
      <w:r>
        <w:rPr>
          <w:rFonts w:ascii="Arial" w:hAnsi="Arial" w:cs="Arial"/>
          <w:color w:val="2D2D2D"/>
          <w:spacing w:val="2"/>
          <w:sz w:val="21"/>
          <w:szCs w:val="21"/>
        </w:rPr>
        <w:br/>
        <w:t>     </w:t>
      </w:r>
      <w:r>
        <w:rPr>
          <w:rFonts w:ascii="Arial" w:hAnsi="Arial" w:cs="Arial"/>
          <w:color w:val="2D2D2D"/>
          <w:spacing w:val="2"/>
          <w:sz w:val="21"/>
          <w:szCs w:val="21"/>
        </w:rPr>
        <w:br/>
        <w:t>     В согласованные дату и время сетевая организация осуществляет снятие показаний прибора учета, осмотр состояния прибора учета и схемы его подключения. Показания прибора учета, состояние демонтируемого прибора учета и схемы его подключения на дату проведения указанных действий фиксируются сетевой организацией в акте проверки, который должен быть подписан сетевой организацией, собственником энергопринимающих устройств (объектов по производству электрической энергии (мощности)), а также гарантирующим поставщиком (энергосбытовой, энергоснабжающей организацией) в случае его участия. Сетевая организация обязана передать лицам, подписавшим акт проверки, по одному экземпляру такого акта. Если гарантирующий поставщик (энергосбытовая, энергоснабжающая организация) не участвовал при совершении сетевой организацией указанных действий, то сетевая организация в течение 1 рабочего дня со дня составления акта проверки обязана передать ему копию акта проверки.</w:t>
      </w:r>
      <w:r>
        <w:rPr>
          <w:rFonts w:ascii="Arial" w:hAnsi="Arial" w:cs="Arial"/>
          <w:color w:val="2D2D2D"/>
          <w:spacing w:val="2"/>
          <w:sz w:val="21"/>
          <w:szCs w:val="21"/>
        </w:rPr>
        <w:br/>
        <w:t>     </w:t>
      </w:r>
      <w:r>
        <w:rPr>
          <w:rFonts w:ascii="Arial" w:hAnsi="Arial" w:cs="Arial"/>
          <w:color w:val="2D2D2D"/>
          <w:spacing w:val="2"/>
          <w:sz w:val="21"/>
          <w:szCs w:val="21"/>
        </w:rPr>
        <w:br/>
        <w:t>     Соглашением между гарантирующим поставщиком (энергосбытовой, энергоснабжающей организацией) и сетевой организацией может быть предусмотрено, что совершение действий, указанных в заявке, осуществляет гарантирующий поставщик (энергосбытовая, энергоснабжающая организация) и передает полученные результаты сетевой организации.</w:t>
      </w:r>
      <w:r>
        <w:rPr>
          <w:rFonts w:ascii="Arial" w:hAnsi="Arial" w:cs="Arial"/>
          <w:color w:val="2D2D2D"/>
          <w:spacing w:val="2"/>
          <w:sz w:val="21"/>
          <w:szCs w:val="21"/>
        </w:rPr>
        <w:br/>
        <w:t>     </w:t>
      </w:r>
      <w:r>
        <w:rPr>
          <w:rFonts w:ascii="Arial" w:hAnsi="Arial" w:cs="Arial"/>
          <w:color w:val="2D2D2D"/>
          <w:spacing w:val="2"/>
          <w:sz w:val="21"/>
          <w:szCs w:val="21"/>
        </w:rPr>
        <w:br/>
        <w:t>     В случае если ни сетевая организация, ни гарантирующий поставщик (энергосбытовая, энергоснабжающая организация) не явились в согласованные дату и время для снятия показаний прибора учета, осмотра его состояния и схемы подключения перед демонтажем, то собственник энергопринимающих устройств снимает показания прибора учета, планируемого к демонтажу, и направляет их в адрес лиц, которым была подана заявка, способом, позволяющим подтвердить факт получения. Снятые и переданные собственником энергопринимающих устройств показания прибора учета используются при определении объема потребления электрической энергии по состоянию на дату, когда такие показания были сняты.</w:t>
      </w:r>
      <w:r>
        <w:rPr>
          <w:rFonts w:ascii="Arial" w:hAnsi="Arial" w:cs="Arial"/>
          <w:color w:val="2D2D2D"/>
          <w:spacing w:val="2"/>
          <w:sz w:val="21"/>
          <w:szCs w:val="21"/>
        </w:rPr>
        <w:br/>
        <w:t>     </w:t>
      </w:r>
      <w:r>
        <w:rPr>
          <w:rFonts w:ascii="Arial" w:hAnsi="Arial" w:cs="Arial"/>
          <w:color w:val="2D2D2D"/>
          <w:spacing w:val="2"/>
          <w:sz w:val="21"/>
          <w:szCs w:val="21"/>
        </w:rPr>
        <w:br/>
        <w:t>     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то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150. В случае невыполнения собственником энергопринимающих устройств, в том числе собственниками многоквартирных домов, жилых домов и помещений в многоквартирных домах, объектов по производству электрической энергии (мощности), объектов электросетевого хозяйства обязанности по их оснащению приборами учета в сроки, установленные</w:t>
      </w:r>
      <w:r>
        <w:rPr>
          <w:rStyle w:val="apple-converted-space"/>
          <w:rFonts w:ascii="Arial" w:hAnsi="Arial" w:cs="Arial"/>
          <w:color w:val="2D2D2D"/>
          <w:spacing w:val="2"/>
          <w:sz w:val="21"/>
          <w:szCs w:val="21"/>
        </w:rPr>
        <w:t> </w:t>
      </w:r>
      <w:hyperlink r:id="rId549" w:history="1">
        <w:r>
          <w:rPr>
            <w:rStyle w:val="a3"/>
            <w:rFonts w:ascii="Arial" w:hAnsi="Arial" w:cs="Arial"/>
            <w:color w:val="00466E"/>
            <w:spacing w:val="2"/>
            <w:sz w:val="21"/>
            <w:szCs w:val="21"/>
          </w:rPr>
          <w:t>статьей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Pr>
          <w:rFonts w:ascii="Arial" w:hAnsi="Arial" w:cs="Arial"/>
          <w:color w:val="2D2D2D"/>
          <w:spacing w:val="2"/>
          <w:sz w:val="21"/>
          <w:szCs w:val="21"/>
        </w:rPr>
        <w:t>, действия по их оснащению приборами учета обязана осуществить сетевая организация, объекты электросетевого хозяйства которой имеют непосредственное или опосредованное присоединение к таким энергопринимающим устройствам, объектам по производству электрической энергии (мощности), объектам электросетевого хозяйства. При этом такая сетевая организация осуществляет действия по оснащению приборами учета энергопринимающих устройств (объектов по производству электрической энергии (мощности), объектов электросетевого хозяйства), опосредованно присоединенных к объектам электросетевого хозяйства такой сетевой организации по согласованию с лицом, которое владеет на праве собственности или ином законном основании объектами, к которым непосредственно присоединены такие энергопринимающие устройства (объекты по производству электрической энергии (мощности), объекты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В этом случае собственник энергопринимающих устройств (объектов по производству электрической энергии (мощности), объектов электросетевого хозяйства), не выполнивший в установленный срок обязанность по их оснащению приборами учета, обязан обеспечить допуск указанной сетевой организации к местам установки приборов учета и оплатить произведенные ею расходы на приобретение прибора учета и его установку, а при отказе оплатить такие расходы в добровольном порядке - также оплатить понесенные ею расходы в связи с необходимостью принудительного взыскания расходов на установку приборов учета. При этом такой собственник энергопринимающих устройств (объектов по производству электрической энергии (мощности), объектов электросетевого хозяйства) обязан компенсировать расходы сетевой организации, связанные с приобретением и установкой прибора учета исходя из средних рыночных цен на работы по установке прибора учета и среднерыночных цен на прибор учета того класса точности и иных характеристик, установка которого является обязательной в соответствии с настоящим документом для потребителей, производителей электрической энергии (мощности) на розничных рынках и сетевых организаций.</w:t>
      </w:r>
      <w:r>
        <w:rPr>
          <w:rFonts w:ascii="Arial" w:hAnsi="Arial" w:cs="Arial"/>
          <w:color w:val="2D2D2D"/>
          <w:spacing w:val="2"/>
          <w:sz w:val="21"/>
          <w:szCs w:val="21"/>
        </w:rPr>
        <w:br/>
        <w:t>     </w:t>
      </w:r>
      <w:r>
        <w:rPr>
          <w:rFonts w:ascii="Arial" w:hAnsi="Arial" w:cs="Arial"/>
          <w:color w:val="2D2D2D"/>
          <w:spacing w:val="2"/>
          <w:sz w:val="21"/>
          <w:szCs w:val="21"/>
        </w:rPr>
        <w:br/>
        <w:t>     Сетевые организации обязаны публиковать на своих официальных сайтах в сети "Интернет" наименование приборов учета, установку которых осуществляют такие организации, а также их стоимость и стоимость работ по их установке.</w:t>
      </w:r>
      <w:r>
        <w:rPr>
          <w:rFonts w:ascii="Arial" w:hAnsi="Arial" w:cs="Arial"/>
          <w:color w:val="2D2D2D"/>
          <w:spacing w:val="2"/>
          <w:sz w:val="21"/>
          <w:szCs w:val="21"/>
        </w:rPr>
        <w:br/>
        <w:t>     </w:t>
      </w:r>
      <w:r>
        <w:rPr>
          <w:rFonts w:ascii="Arial" w:hAnsi="Arial" w:cs="Arial"/>
          <w:color w:val="2D2D2D"/>
          <w:spacing w:val="2"/>
          <w:sz w:val="21"/>
          <w:szCs w:val="21"/>
        </w:rPr>
        <w:br/>
        <w:t>     Гражданин - собственник жилого дома, дачного дома или садового дома либо уполномоченное им лицо, гражданин - собственник помещения в многоквартирном доме или лицо, ответственное за содержание многоквартирного дома, оплачивают установленные приборы учета с учетом положений</w:t>
      </w:r>
      <w:r>
        <w:rPr>
          <w:rStyle w:val="apple-converted-space"/>
          <w:rFonts w:ascii="Arial" w:hAnsi="Arial" w:cs="Arial"/>
          <w:color w:val="2D2D2D"/>
          <w:spacing w:val="2"/>
          <w:sz w:val="21"/>
          <w:szCs w:val="21"/>
        </w:rPr>
        <w:t> </w:t>
      </w:r>
      <w:hyperlink r:id="rId550" w:history="1">
        <w:r>
          <w:rPr>
            <w:rStyle w:val="a3"/>
            <w:rFonts w:ascii="Arial" w:hAnsi="Arial" w:cs="Arial"/>
            <w:color w:val="00466E"/>
            <w:spacing w:val="2"/>
            <w:sz w:val="21"/>
            <w:szCs w:val="21"/>
          </w:rPr>
          <w:t>части 12 статьи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Сетевая организация в целях выявления собственников энергопринимающих устройств </w:t>
      </w:r>
      <w:r>
        <w:rPr>
          <w:rFonts w:ascii="Arial" w:hAnsi="Arial" w:cs="Arial"/>
          <w:color w:val="2D2D2D"/>
          <w:spacing w:val="2"/>
          <w:sz w:val="21"/>
          <w:szCs w:val="21"/>
        </w:rPr>
        <w:lastRenderedPageBreak/>
        <w:t>(объектов по производству электрической энергии (мощности), объектов электросетевого хозяйства), не выполнивших в установленный срок обязанность по их оснащению приборами учета, вправе без взимания платы проводить проверки наличия или отсутствия приборов учета, а также запрашивать и получать у гарантирующего поставщика (энергосбытовой, энергоснабжающей организации) информацию о наличии или отсутствии приборов учета в отношении энергопринимающих устройств, непосредственно или опосредованно присоединенных к ее объектам электросетевого хозяйства, снабжение электрической энергией которых осуществляет такой гарантирующий поставщик (энергосбытовая, энергоснабжающая организация). При получении запроса от сетевой организации гарантирующий поставщик (энергосбытовая, энергоснабжающая организация) обязан составить и передать сетевой организации ответ в срок, определенный соглашением между ними, который составляет не более 2 месяцев.</w:t>
      </w:r>
      <w:r>
        <w:rPr>
          <w:rFonts w:ascii="Arial" w:hAnsi="Arial" w:cs="Arial"/>
          <w:color w:val="2D2D2D"/>
          <w:spacing w:val="2"/>
          <w:sz w:val="21"/>
          <w:szCs w:val="21"/>
        </w:rPr>
        <w:br/>
        <w:t>     </w:t>
      </w:r>
      <w:r>
        <w:rPr>
          <w:rFonts w:ascii="Arial" w:hAnsi="Arial" w:cs="Arial"/>
          <w:color w:val="2D2D2D"/>
          <w:spacing w:val="2"/>
          <w:sz w:val="21"/>
          <w:szCs w:val="21"/>
        </w:rPr>
        <w:br/>
        <w:t>     В целях оснащения приборами учета сетевая организация направляет собственнику энергопринимающих устройств (объектов по производству электрической энергии (мощности), объектов электросетевого хозяйства), не выполнившему в установленный срок обязанность по их оснащению приборами учета, уведомление способом, позволяющим подтвердить факт его получения, в котором в том числе указывается необходимость обеспечения допуска такой сетевой организации к местам установки приборов учета, предлагаемые дата и время совершения действий по установке приборов учета, места установки приборов учета, информация о действиях, которые в соответствии с настоящим пунктом такая организация вправе предпринять в случае, если ей будет отказано в доступе к месту установки приборов учета. К уведомлению прилагается проект договора, регулирующего условия установки приборов учета. Существенные условия указанного договора утверждаются уполномоченным федеральным органом.</w:t>
      </w:r>
      <w:r>
        <w:rPr>
          <w:rFonts w:ascii="Arial" w:hAnsi="Arial" w:cs="Arial"/>
          <w:color w:val="2D2D2D"/>
          <w:spacing w:val="2"/>
          <w:sz w:val="21"/>
          <w:szCs w:val="21"/>
        </w:rPr>
        <w:br/>
        <w:t>     </w:t>
      </w:r>
      <w:r>
        <w:rPr>
          <w:rFonts w:ascii="Arial" w:hAnsi="Arial" w:cs="Arial"/>
          <w:color w:val="2D2D2D"/>
          <w:spacing w:val="2"/>
          <w:sz w:val="21"/>
          <w:szCs w:val="21"/>
        </w:rPr>
        <w:br/>
        <w:t>     Собственник энергопринимающих устройств (объектов по производству электрической энергии (мощности), объектов электросетевого хозяйства), не исполнивший в установленный срок обязанность по их оснащению приборами учета, в течение 5 рабочих дней со дня получения уведомления от сетевой организации обязан либо подтвердить предложенные сетевой организацией дату и время допуска к местам установки приборов учета для совершения ею действий по установке приборов учета или согласовать с сетевой организацией иные дату и (или) время допуска, а также согласовать проект договора, регулирующего условия установки приборов учета, либо представить мотивированный отказ от допуска к местам установки приборов учета и от заключения договора.</w:t>
      </w:r>
      <w:r>
        <w:rPr>
          <w:rFonts w:ascii="Arial" w:hAnsi="Arial" w:cs="Arial"/>
          <w:color w:val="2D2D2D"/>
          <w:spacing w:val="2"/>
          <w:sz w:val="21"/>
          <w:szCs w:val="21"/>
        </w:rPr>
        <w:br/>
        <w:t>     </w:t>
      </w:r>
      <w:r>
        <w:rPr>
          <w:rFonts w:ascii="Arial" w:hAnsi="Arial" w:cs="Arial"/>
          <w:color w:val="2D2D2D"/>
          <w:spacing w:val="2"/>
          <w:sz w:val="21"/>
          <w:szCs w:val="21"/>
        </w:rPr>
        <w:br/>
        <w:t xml:space="preserve">     При неполучении в установленный срок сетевой организацией ответа от указанного собственника или при получении его ответа об отказе сетевая организация вправе установить прибор учета на принадлежащих ей объектах электросетевого хозяйства в месте, максимально приближенном к границе балансовой принадлежности объектов электросетевого хозяйства сетевой организации и энергопринимающих устройств (объектов по производству электрической энергии (мощности), объектов электросетевого хозяйства) указанного собственника, и осуществить его допуск в эксплуатацию в порядке, установленном настоящим документом, с приглашением собственника энергопринимающих устройств (объектов по производству электрической энергии (мощности), объектов </w:t>
      </w:r>
      <w:r>
        <w:rPr>
          <w:rFonts w:ascii="Arial" w:hAnsi="Arial" w:cs="Arial"/>
          <w:color w:val="2D2D2D"/>
          <w:spacing w:val="2"/>
          <w:sz w:val="21"/>
          <w:szCs w:val="21"/>
        </w:rPr>
        <w:lastRenderedPageBreak/>
        <w:t>электросетевого хозяйства).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151.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w:t>
      </w:r>
      <w:r>
        <w:rPr>
          <w:rStyle w:val="apple-converted-space"/>
          <w:rFonts w:ascii="Arial" w:hAnsi="Arial" w:cs="Arial"/>
          <w:color w:val="2D2D2D"/>
          <w:spacing w:val="2"/>
          <w:sz w:val="21"/>
          <w:szCs w:val="21"/>
        </w:rPr>
        <w:t> </w:t>
      </w:r>
      <w:hyperlink r:id="rId551"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субъектов оптового рынка и касающимися организации коммерческого учета электрической энергии в указанных точках (группах точек) поставки. В этом случае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552"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r>
        <w:rPr>
          <w:rFonts w:ascii="Arial" w:hAnsi="Arial" w:cs="Arial"/>
          <w:color w:val="2D2D2D"/>
          <w:spacing w:val="2"/>
          <w:sz w:val="21"/>
          <w:szCs w:val="21"/>
        </w:rPr>
        <w:br/>
        <w:t>     </w:t>
      </w:r>
      <w:r>
        <w:rPr>
          <w:rFonts w:ascii="Arial" w:hAnsi="Arial" w:cs="Arial"/>
          <w:color w:val="2D2D2D"/>
          <w:spacing w:val="2"/>
          <w:sz w:val="21"/>
          <w:szCs w:val="21"/>
        </w:rPr>
        <w:br/>
        <w:t>     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w:t>
      </w:r>
      <w:r>
        <w:rPr>
          <w:rStyle w:val="apple-converted-space"/>
          <w:rFonts w:ascii="Arial" w:hAnsi="Arial" w:cs="Arial"/>
          <w:color w:val="2D2D2D"/>
          <w:spacing w:val="2"/>
          <w:sz w:val="21"/>
          <w:szCs w:val="21"/>
        </w:rPr>
        <w:t> </w:t>
      </w:r>
      <w:hyperlink r:id="rId553"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а также компоненты, связанные со сбором, обработкой и передачей показаний приборов учета, установленные </w:t>
      </w:r>
      <w:r>
        <w:rPr>
          <w:rFonts w:ascii="Arial" w:hAnsi="Arial" w:cs="Arial"/>
          <w:color w:val="2D2D2D"/>
          <w:spacing w:val="2"/>
          <w:sz w:val="21"/>
          <w:szCs w:val="21"/>
        </w:rPr>
        <w:lastRenderedPageBreak/>
        <w:t>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554"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152. Установленный прибор учета должен быть допущен в эксплуатацию в порядке, установленном настоящим разделом.</w:t>
      </w:r>
      <w:r>
        <w:rPr>
          <w:rFonts w:ascii="Arial" w:hAnsi="Arial" w:cs="Arial"/>
          <w:color w:val="2D2D2D"/>
          <w:spacing w:val="2"/>
          <w:sz w:val="21"/>
          <w:szCs w:val="21"/>
        </w:rPr>
        <w:br/>
        <w:t>     </w:t>
      </w:r>
      <w:r>
        <w:rPr>
          <w:rFonts w:ascii="Arial" w:hAnsi="Arial" w:cs="Arial"/>
          <w:color w:val="2D2D2D"/>
          <w:spacing w:val="2"/>
          <w:sz w:val="21"/>
          <w:szCs w:val="21"/>
        </w:rPr>
        <w:br/>
        <w:t>     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в том числе входящего в состав измерительного комплекса или системы учета, к его использованию при осуществлении расчетов за электрическую энергию (мощность) и которая завешается документальным оформлением результатов допуска.</w:t>
      </w:r>
      <w:r>
        <w:rPr>
          <w:rFonts w:ascii="Arial" w:hAnsi="Arial" w:cs="Arial"/>
          <w:color w:val="2D2D2D"/>
          <w:spacing w:val="2"/>
          <w:sz w:val="21"/>
          <w:szCs w:val="21"/>
        </w:rPr>
        <w:br/>
        <w:t>     </w:t>
      </w:r>
      <w:r>
        <w:rPr>
          <w:rFonts w:ascii="Arial" w:hAnsi="Arial" w:cs="Arial"/>
          <w:color w:val="2D2D2D"/>
          <w:spacing w:val="2"/>
          <w:sz w:val="21"/>
          <w:szCs w:val="21"/>
        </w:rPr>
        <w:br/>
        <w:t>     Допуск установленного прибора учета в эксплуатацию должен быть осуществлен не позднее месяца, следующего за датой его установки.</w:t>
      </w:r>
      <w:r>
        <w:rPr>
          <w:rFonts w:ascii="Arial" w:hAnsi="Arial" w:cs="Arial"/>
          <w:color w:val="2D2D2D"/>
          <w:spacing w:val="2"/>
          <w:sz w:val="21"/>
          <w:szCs w:val="21"/>
        </w:rPr>
        <w:br/>
        <w:t>     </w:t>
      </w:r>
      <w:r>
        <w:rPr>
          <w:rFonts w:ascii="Arial" w:hAnsi="Arial" w:cs="Arial"/>
          <w:color w:val="2D2D2D"/>
          <w:spacing w:val="2"/>
          <w:sz w:val="21"/>
          <w:szCs w:val="21"/>
        </w:rPr>
        <w:br/>
        <w:t>     Допуск установленного прибора учета в эксплуатацию осуществляется с участием уполномоченных представителей:</w:t>
      </w:r>
      <w:r>
        <w:rPr>
          <w:rFonts w:ascii="Arial" w:hAnsi="Arial" w:cs="Arial"/>
          <w:color w:val="2D2D2D"/>
          <w:spacing w:val="2"/>
          <w:sz w:val="21"/>
          <w:szCs w:val="21"/>
        </w:rPr>
        <w:br/>
        <w:t>     </w:t>
      </w:r>
      <w:r>
        <w:rPr>
          <w:rFonts w:ascii="Arial" w:hAnsi="Arial" w:cs="Arial"/>
          <w:color w:val="2D2D2D"/>
          <w:spacing w:val="2"/>
          <w:sz w:val="21"/>
          <w:szCs w:val="21"/>
        </w:rPr>
        <w:br/>
        <w:t>     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либо сетевой организацией, осуществляющей технологическое присоединение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555"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либо с которым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намеревается заключить соответствующий договор в случае, предусмотренном</w:t>
      </w:r>
      <w:r>
        <w:rPr>
          <w:rStyle w:val="apple-converted-space"/>
          <w:rFonts w:ascii="Arial" w:hAnsi="Arial" w:cs="Arial"/>
          <w:color w:val="2D2D2D"/>
          <w:spacing w:val="2"/>
          <w:sz w:val="21"/>
          <w:szCs w:val="21"/>
        </w:rPr>
        <w:t> </w:t>
      </w:r>
      <w:hyperlink r:id="rId556" w:history="1">
        <w:r>
          <w:rPr>
            <w:rStyle w:val="a3"/>
            <w:rFonts w:ascii="Arial" w:hAnsi="Arial" w:cs="Arial"/>
            <w:color w:val="00466E"/>
            <w:spacing w:val="2"/>
            <w:sz w:val="21"/>
            <w:szCs w:val="21"/>
          </w:rPr>
          <w:t xml:space="preserve">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w:t>
        </w:r>
        <w:r>
          <w:rPr>
            <w:rStyle w:val="a3"/>
            <w:rFonts w:ascii="Arial" w:hAnsi="Arial" w:cs="Arial"/>
            <w:color w:val="00466E"/>
            <w:spacing w:val="2"/>
            <w:sz w:val="21"/>
            <w:szCs w:val="21"/>
          </w:rPr>
          <w:lastRenderedPageBreak/>
          <w:t>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w:t>
      </w:r>
      <w:r>
        <w:rPr>
          <w:rFonts w:ascii="Arial" w:hAnsi="Arial" w:cs="Arial"/>
          <w:color w:val="2D2D2D"/>
          <w:spacing w:val="2"/>
          <w:sz w:val="21"/>
          <w:szCs w:val="21"/>
        </w:rPr>
        <w:br/>
        <w:t>     (Абзац в редакции, введенной в действие с 20 февраля 2014 года</w:t>
      </w:r>
      <w:r>
        <w:rPr>
          <w:rStyle w:val="apple-converted-space"/>
          <w:rFonts w:ascii="Arial" w:hAnsi="Arial" w:cs="Arial"/>
          <w:color w:val="2D2D2D"/>
          <w:spacing w:val="2"/>
          <w:sz w:val="21"/>
          <w:szCs w:val="21"/>
        </w:rPr>
        <w:t> </w:t>
      </w:r>
      <w:hyperlink r:id="rId557"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лица, владеющего на праве собственности или ином законном основании энергопринимающими устройствами, объектами электроэнергетики, к которым непосредственно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в случае если такое присоединение определяется как опосредованное присоединение к объектам электросетевого хозяйства сетевой организации;</w:t>
      </w:r>
      <w:r>
        <w:rPr>
          <w:rFonts w:ascii="Arial" w:hAnsi="Arial" w:cs="Arial"/>
          <w:color w:val="2D2D2D"/>
          <w:spacing w:val="2"/>
          <w:sz w:val="21"/>
          <w:szCs w:val="21"/>
        </w:rPr>
        <w:br/>
        <w:t>     </w:t>
      </w:r>
      <w:r>
        <w:rPr>
          <w:rFonts w:ascii="Arial" w:hAnsi="Arial" w:cs="Arial"/>
          <w:color w:val="2D2D2D"/>
          <w:spacing w:val="2"/>
          <w:sz w:val="21"/>
          <w:szCs w:val="21"/>
        </w:rPr>
        <w:br/>
        <w:t>     собственника прибора учета;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собственника энергопринимающих устройств (объектов по производству электрической энергии (мощности), объектов электросетевого хозяйства), в отношении которых устанавливается прибор учета, если он отличается от собственника прибора учета.</w:t>
      </w:r>
      <w:r>
        <w:rPr>
          <w:rFonts w:ascii="Arial" w:hAnsi="Arial" w:cs="Arial"/>
          <w:color w:val="2D2D2D"/>
          <w:spacing w:val="2"/>
          <w:sz w:val="21"/>
          <w:szCs w:val="21"/>
        </w:rPr>
        <w:br/>
        <w:t>     </w:t>
      </w:r>
      <w:r>
        <w:rPr>
          <w:rFonts w:ascii="Arial" w:hAnsi="Arial" w:cs="Arial"/>
          <w:color w:val="2D2D2D"/>
          <w:spacing w:val="2"/>
          <w:sz w:val="21"/>
          <w:szCs w:val="21"/>
        </w:rPr>
        <w:br/>
        <w:t>     При допуске в эксплуатацию общедомового (коллективного) прибора учета, установленного на границе раздела централизованных электрических сетей и внутридомовых инженерных систем многоквартирного дома в состав комиссии должен входить уполномоченный представитель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а при непосредственном управлении собственниками помещений в многоквартирном доме - уполномоченный представитель лица, привлекаемого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w:t>
      </w:r>
      <w:r>
        <w:rPr>
          <w:rFonts w:ascii="Arial" w:hAnsi="Arial" w:cs="Arial"/>
          <w:color w:val="2D2D2D"/>
          <w:spacing w:val="2"/>
          <w:sz w:val="21"/>
          <w:szCs w:val="21"/>
        </w:rPr>
        <w:br/>
        <w:t>     </w:t>
      </w:r>
      <w:r>
        <w:rPr>
          <w:rFonts w:ascii="Arial" w:hAnsi="Arial" w:cs="Arial"/>
          <w:color w:val="2D2D2D"/>
          <w:spacing w:val="2"/>
          <w:sz w:val="21"/>
          <w:szCs w:val="21"/>
        </w:rPr>
        <w:br/>
        <w:t>     Допуск в эксплуатацию прибора учета, установленного в целях определения объемов потребления коммунальной услуги по электроснабжению в жилом доме или в помещении многоквартирного дома, осуществляется в порядке и сроки, которые предусмотрены</w:t>
      </w:r>
      <w:hyperlink r:id="rId558"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При допуске в эксплуатацию прибора учета, установленного в целях определения объемов потребления электрической энергии в жилом или в нежилом помещении многоквартирного дома, исполнитель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обязан за 5 рабочих дней до запланированных им даты и времени допуска такого прибора учета в эксплуатацию обеспечить приглашение 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и сетевой организации, владеющей на праве собственности или ином законном основании объектами электросетевого хозяйства или </w:t>
      </w:r>
      <w:r>
        <w:rPr>
          <w:rFonts w:ascii="Arial" w:hAnsi="Arial" w:cs="Arial"/>
          <w:color w:val="2D2D2D"/>
          <w:spacing w:val="2"/>
          <w:sz w:val="21"/>
          <w:szCs w:val="21"/>
        </w:rPr>
        <w:lastRenderedPageBreak/>
        <w:t>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многоквартирного дома, для совершения указанных действий. В случае если представители указанных организаций в установленные дату и время не явились для допуска в эксплуатацию приборов учета, исполнитель коммунальных услуг осуществляет допуск в эксплуатацию указанных приборов учета самостоятельно.</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153. Собственник энергопринимающих устройств (объектов по производству электрической энергии (мощности), объектов электросетевого хозяйств),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адрес одной из следующих организаций:</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заключенного с гарантирующим поставщиком (энергосбытовой, энергоснабжающей организацией), определено, что заявка на осуществление допуска в эксплуатацию прибора учета подлежит направлению в сетевую организацию.</w:t>
      </w:r>
      <w:r>
        <w:rPr>
          <w:rFonts w:ascii="Arial" w:hAnsi="Arial" w:cs="Arial"/>
          <w:color w:val="2D2D2D"/>
          <w:spacing w:val="2"/>
          <w:sz w:val="21"/>
          <w:szCs w:val="21"/>
        </w:rPr>
        <w:br/>
        <w:t>     </w:t>
      </w:r>
      <w:r>
        <w:rPr>
          <w:rFonts w:ascii="Arial" w:hAnsi="Arial" w:cs="Arial"/>
          <w:color w:val="2D2D2D"/>
          <w:spacing w:val="2"/>
          <w:sz w:val="21"/>
          <w:szCs w:val="21"/>
        </w:rPr>
        <w:br/>
        <w:t>     В заявке должны быть указаны:</w:t>
      </w:r>
      <w:r>
        <w:rPr>
          <w:rFonts w:ascii="Arial" w:hAnsi="Arial" w:cs="Arial"/>
          <w:color w:val="2D2D2D"/>
          <w:spacing w:val="2"/>
          <w:sz w:val="21"/>
          <w:szCs w:val="21"/>
        </w:rPr>
        <w:br/>
        <w:t>     </w:t>
      </w:r>
      <w:r>
        <w:rPr>
          <w:rFonts w:ascii="Arial" w:hAnsi="Arial" w:cs="Arial"/>
          <w:color w:val="2D2D2D"/>
          <w:spacing w:val="2"/>
          <w:sz w:val="21"/>
          <w:szCs w:val="21"/>
        </w:rPr>
        <w:br/>
        <w:t>     реквизиты заявителя;</w:t>
      </w:r>
      <w:r>
        <w:rPr>
          <w:rFonts w:ascii="Arial" w:hAnsi="Arial" w:cs="Arial"/>
          <w:color w:val="2D2D2D"/>
          <w:spacing w:val="2"/>
          <w:sz w:val="21"/>
          <w:szCs w:val="21"/>
        </w:rPr>
        <w:br/>
        <w:t>     </w:t>
      </w:r>
      <w:r>
        <w:rPr>
          <w:rFonts w:ascii="Arial" w:hAnsi="Arial" w:cs="Arial"/>
          <w:color w:val="2D2D2D"/>
          <w:spacing w:val="2"/>
          <w:sz w:val="21"/>
          <w:szCs w:val="21"/>
        </w:rPr>
        <w:br/>
        <w:t>     место нахождения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в эксплуатацию которого планируется осуществить;</w:t>
      </w:r>
      <w:r>
        <w:rPr>
          <w:rFonts w:ascii="Arial" w:hAnsi="Arial" w:cs="Arial"/>
          <w:color w:val="2D2D2D"/>
          <w:spacing w:val="2"/>
          <w:sz w:val="21"/>
          <w:szCs w:val="21"/>
        </w:rPr>
        <w:br/>
        <w:t>     </w:t>
      </w:r>
      <w:r>
        <w:rPr>
          <w:rFonts w:ascii="Arial" w:hAnsi="Arial" w:cs="Arial"/>
          <w:color w:val="2D2D2D"/>
          <w:spacing w:val="2"/>
          <w:sz w:val="21"/>
          <w:szCs w:val="21"/>
        </w:rPr>
        <w:br/>
        <w:t>     номер договора энергоснабжения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предлагаемые дата и время проведения процедуры допуска прибора учета в эксплуатацию, которая не может быть ранее 5 рабочих дней и позднее 15 рабочих дней со дня направления заявки;</w:t>
      </w:r>
      <w:r>
        <w:rPr>
          <w:rFonts w:ascii="Arial" w:hAnsi="Arial" w:cs="Arial"/>
          <w:color w:val="2D2D2D"/>
          <w:spacing w:val="2"/>
          <w:sz w:val="21"/>
          <w:szCs w:val="21"/>
        </w:rPr>
        <w:br/>
        <w:t>     </w:t>
      </w:r>
      <w:r>
        <w:rPr>
          <w:rFonts w:ascii="Arial" w:hAnsi="Arial" w:cs="Arial"/>
          <w:color w:val="2D2D2D"/>
          <w:spacing w:val="2"/>
          <w:sz w:val="21"/>
          <w:szCs w:val="21"/>
        </w:rPr>
        <w:br/>
        <w:t>     контактные данные, включая номер телефона;</w:t>
      </w:r>
      <w:r>
        <w:rPr>
          <w:rFonts w:ascii="Arial" w:hAnsi="Arial" w:cs="Arial"/>
          <w:color w:val="2D2D2D"/>
          <w:spacing w:val="2"/>
          <w:sz w:val="21"/>
          <w:szCs w:val="21"/>
        </w:rPr>
        <w:br/>
        <w:t>     </w:t>
      </w:r>
      <w:r>
        <w:rPr>
          <w:rFonts w:ascii="Arial" w:hAnsi="Arial" w:cs="Arial"/>
          <w:color w:val="2D2D2D"/>
          <w:spacing w:val="2"/>
          <w:sz w:val="21"/>
          <w:szCs w:val="21"/>
        </w:rPr>
        <w:br/>
        <w:t>     метрологические характеристики прибора учета и измерительных трансформаторов (при их наличии), в том числе класс точности, тип прибора учета и измерительных трансформаторов (при их наличии).</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(энергосбытовая, энергоснабжающая организация) или сетевая организация, получившие заявку, обязаны рассмотреть предложенные заявителем дату и время проведения процедуры допуска прибора учета в эксплуатацию и в случае невозможности исполнения заявки в указанный заявителем срок обязаны согласовать с заявителем иные дату и время проведения процедуры допуска в эксплуатацию установленного прибора учета.</w:t>
      </w:r>
      <w:r>
        <w:rPr>
          <w:rFonts w:ascii="Arial" w:hAnsi="Arial" w:cs="Arial"/>
          <w:color w:val="2D2D2D"/>
          <w:spacing w:val="2"/>
          <w:sz w:val="21"/>
          <w:szCs w:val="21"/>
        </w:rPr>
        <w:br/>
        <w:t>     </w:t>
      </w:r>
      <w:r>
        <w:rPr>
          <w:rFonts w:ascii="Arial" w:hAnsi="Arial" w:cs="Arial"/>
          <w:color w:val="2D2D2D"/>
          <w:spacing w:val="2"/>
          <w:sz w:val="21"/>
          <w:szCs w:val="21"/>
        </w:rPr>
        <w:br/>
        <w:t>     При этом предложение о новых дате и времени осуществления работ должно быть направлено заявителю не позднее чем через 7 рабочих дней со дня получения его заявки, а предложенная новая дата осуществления работ не может быть позднее чем через 15 рабочих дней со дня получения заявки.</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(энергосбытовая, энергоснабжающая организация) или сетевая организация в течение 3 рабочих дней со дня получения заявки или со дня согласования новой даты осуществления допуска в эксплуатацию прибора учета, уведомляет в письменной форме способом, позволяющим подтвердить факт получения уведомления, лиц, которые в соответствии с</w:t>
      </w:r>
      <w:r>
        <w:rPr>
          <w:rStyle w:val="apple-converted-space"/>
          <w:rFonts w:ascii="Arial" w:hAnsi="Arial" w:cs="Arial"/>
          <w:color w:val="2D2D2D"/>
          <w:spacing w:val="2"/>
          <w:sz w:val="21"/>
          <w:szCs w:val="21"/>
        </w:rPr>
        <w:t> </w:t>
      </w:r>
      <w:hyperlink r:id="rId559" w:history="1">
        <w:r>
          <w:rPr>
            <w:rStyle w:val="a3"/>
            <w:rFonts w:ascii="Arial" w:hAnsi="Arial" w:cs="Arial"/>
            <w:color w:val="00466E"/>
            <w:spacing w:val="2"/>
            <w:sz w:val="21"/>
            <w:szCs w:val="21"/>
          </w:rPr>
          <w:t>пунктом 152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r>
        <w:rPr>
          <w:rFonts w:ascii="Arial" w:hAnsi="Arial" w:cs="Arial"/>
          <w:color w:val="2D2D2D"/>
          <w:spacing w:val="2"/>
          <w:sz w:val="21"/>
          <w:szCs w:val="21"/>
        </w:rPr>
        <w:br/>
        <w:t>     </w:t>
      </w:r>
      <w:r>
        <w:rPr>
          <w:rFonts w:ascii="Arial" w:hAnsi="Arial" w:cs="Arial"/>
          <w:color w:val="2D2D2D"/>
          <w:spacing w:val="2"/>
          <w:sz w:val="21"/>
          <w:szCs w:val="21"/>
        </w:rPr>
        <w:br/>
        <w:t>     В случае если ни сетевая организация, ни гарантирующий поставщик (энергосбытовая, энергоснабжающая организация) не явились в предложенные потребителем дату и время для осуществления процедуры допуска прибора учета в эксплуатацию или иные согласованные с потребителем дату и время для осуществления процедуры ввода в эксплуатацию прибора учета и (или) предложенные гарантирующим поставщиком (энергосбытовой организацией) или сетевой организацией новые дата и время были позднее сроков, установленных в настоящем пункте, такой потребитель направляет документы, подтверждающие факт установки прибора учета, лицу, указанному в абзацах втором или третьем настоящего пункта, способом, позволяющим подтвердить факт получения. Документы, подтверждающие факт установки прибора учета, должны содержать описание характеристик установленного прибора учета, его тип, заводской номер, сведения о лице, осуществившем установку прибора учета, показания прибора учета на момент установки прибора учета, место установки прибора учета, дату следующей поверки. К документам, подтверждающим факт установки прибора учета, также прилагается копия паспорта на прибор учета.</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С даты направления указанных документов в адрес лица, указанного в абзацах втором или третьем настоящего пункта, прибор учета считается введенным в эксплуатацию, и с этой даты его показания учитываются при определении объема потребления электрической энергии (мощности).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Если установка прибора учета, допуск в эксплуатацию которого планируется осуществить, была произведена гарантирующим поставщиком (энергосбытовой, энергоснабжающей организацией), имеющим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 в отношении которых такой прибор учета был установлен, или сетевой организацией, имеющей договор оказания услуг по передаче электрической энергии с указанным собственником, то в этом случае такой собственник не обязан подавать заявку, а лицо, установившее прибор учета, обязано самостоятельно организовать проведение процедуры допуска прибора учета в эксплуатацию и согласовать с указанным собственником дату и время проведения такой процедуры.</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153_1. В случае если допуск прибора учета в эксплуатацию осуществляется в процессе технологического присоединения соответствующих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заявка, предусмотренная</w:t>
      </w:r>
      <w:r>
        <w:rPr>
          <w:rStyle w:val="apple-converted-space"/>
          <w:rFonts w:ascii="Arial" w:hAnsi="Arial" w:cs="Arial"/>
          <w:color w:val="2D2D2D"/>
          <w:spacing w:val="2"/>
          <w:sz w:val="21"/>
          <w:szCs w:val="21"/>
        </w:rPr>
        <w:t> </w:t>
      </w:r>
      <w:hyperlink r:id="rId560" w:history="1">
        <w:r>
          <w:rPr>
            <w:rStyle w:val="a3"/>
            <w:rFonts w:ascii="Arial" w:hAnsi="Arial" w:cs="Arial"/>
            <w:color w:val="00466E"/>
            <w:spacing w:val="2"/>
            <w:sz w:val="21"/>
            <w:szCs w:val="21"/>
          </w:rPr>
          <w:t>пунктом 153 настоящего документа</w:t>
        </w:r>
      </w:hyperlink>
      <w:r>
        <w:rPr>
          <w:rFonts w:ascii="Arial" w:hAnsi="Arial" w:cs="Arial"/>
          <w:color w:val="2D2D2D"/>
          <w:spacing w:val="2"/>
          <w:sz w:val="21"/>
          <w:szCs w:val="21"/>
        </w:rPr>
        <w:t>, направляется сетевой организацией, осуществляющей технологическое присоединение, в адрес гарантирующего поставщика (энергосбытовой (энергоснабжающей) организации),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 либо с которым собственник таких энергопринимающих устройств (объектов по производству электрической энергии (мощности)) намеревается заключить соответствующий договор в случае, предусмотренном</w:t>
      </w:r>
      <w:r>
        <w:rPr>
          <w:rStyle w:val="apple-converted-space"/>
          <w:rFonts w:ascii="Arial" w:hAnsi="Arial" w:cs="Arial"/>
          <w:color w:val="2D2D2D"/>
          <w:spacing w:val="2"/>
          <w:sz w:val="21"/>
          <w:szCs w:val="21"/>
        </w:rPr>
        <w:t> </w:t>
      </w:r>
      <w:hyperlink r:id="rId561"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 При этом номер договора энергоснабжения (купли-продажи (поставки) электрической энергии (мощности)), договора оказания услуг по передаче электрической энергии указывается в заявке только при наличии соответствующего заключенного договора.</w:t>
      </w:r>
      <w:r>
        <w:rPr>
          <w:rFonts w:ascii="Arial" w:hAnsi="Arial" w:cs="Arial"/>
          <w:color w:val="2D2D2D"/>
          <w:spacing w:val="2"/>
          <w:sz w:val="21"/>
          <w:szCs w:val="21"/>
        </w:rPr>
        <w:br/>
      </w:r>
      <w:r>
        <w:rPr>
          <w:rFonts w:ascii="Arial" w:hAnsi="Arial" w:cs="Arial"/>
          <w:color w:val="2D2D2D"/>
          <w:spacing w:val="2"/>
          <w:sz w:val="21"/>
          <w:szCs w:val="21"/>
        </w:rPr>
        <w:br/>
        <w:t>     Сетевая организация в порядке, предусмотренном</w:t>
      </w:r>
      <w:r>
        <w:rPr>
          <w:rStyle w:val="apple-converted-space"/>
          <w:rFonts w:ascii="Arial" w:hAnsi="Arial" w:cs="Arial"/>
          <w:color w:val="2D2D2D"/>
          <w:spacing w:val="2"/>
          <w:sz w:val="21"/>
          <w:szCs w:val="21"/>
        </w:rPr>
        <w:t> </w:t>
      </w:r>
      <w:hyperlink r:id="rId562" w:history="1">
        <w:r>
          <w:rPr>
            <w:rStyle w:val="a3"/>
            <w:rFonts w:ascii="Arial" w:hAnsi="Arial" w:cs="Arial"/>
            <w:color w:val="00466E"/>
            <w:spacing w:val="2"/>
            <w:sz w:val="21"/>
            <w:szCs w:val="21"/>
          </w:rPr>
          <w:t>пунктом 153 настоящего документа</w:t>
        </w:r>
      </w:hyperlink>
      <w:r>
        <w:rPr>
          <w:rFonts w:ascii="Arial" w:hAnsi="Arial" w:cs="Arial"/>
          <w:color w:val="2D2D2D"/>
          <w:spacing w:val="2"/>
          <w:sz w:val="21"/>
          <w:szCs w:val="21"/>
        </w:rPr>
        <w:t>, уведомляет в письменной форме способом, позволяющим подтвердить факт получения уведомления, лиц, которые в соответствии с</w:t>
      </w:r>
      <w:r>
        <w:rPr>
          <w:rStyle w:val="apple-converted-space"/>
          <w:rFonts w:ascii="Arial" w:hAnsi="Arial" w:cs="Arial"/>
          <w:color w:val="2D2D2D"/>
          <w:spacing w:val="2"/>
          <w:sz w:val="21"/>
          <w:szCs w:val="21"/>
        </w:rPr>
        <w:t> </w:t>
      </w:r>
      <w:hyperlink r:id="rId563" w:history="1">
        <w:r>
          <w:rPr>
            <w:rStyle w:val="a3"/>
            <w:rFonts w:ascii="Arial" w:hAnsi="Arial" w:cs="Arial"/>
            <w:color w:val="00466E"/>
            <w:spacing w:val="2"/>
            <w:sz w:val="21"/>
            <w:szCs w:val="21"/>
          </w:rPr>
          <w:t>пунктом 152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r>
        <w:rPr>
          <w:rFonts w:ascii="Arial" w:hAnsi="Arial" w:cs="Arial"/>
          <w:color w:val="2D2D2D"/>
          <w:spacing w:val="2"/>
          <w:sz w:val="21"/>
          <w:szCs w:val="21"/>
        </w:rPr>
        <w:br/>
      </w:r>
      <w:r>
        <w:rPr>
          <w:rFonts w:ascii="Arial" w:hAnsi="Arial" w:cs="Arial"/>
          <w:color w:val="2D2D2D"/>
          <w:spacing w:val="2"/>
          <w:sz w:val="21"/>
          <w:szCs w:val="21"/>
        </w:rPr>
        <w:br/>
      </w:r>
      <w:r>
        <w:rPr>
          <w:rFonts w:ascii="Arial" w:hAnsi="Arial" w:cs="Arial"/>
          <w:color w:val="2D2D2D"/>
          <w:spacing w:val="2"/>
          <w:sz w:val="21"/>
          <w:szCs w:val="21"/>
        </w:rPr>
        <w:lastRenderedPageBreak/>
        <w:t>     В случае если гарантирующий поставщик (энергосбытовая (энергоснабжающая) организация) не явился в согласованные с сетевой организацией день и время для осуществления процедуры ввода в эксплуатацию прибора учета и (или) предложенные гарантирующим поставщиком (энергосбытовой (энергоснабжающей) организацией) новые дата и время позднее сроков, установленных в</w:t>
      </w:r>
      <w:r>
        <w:rPr>
          <w:rStyle w:val="apple-converted-space"/>
          <w:rFonts w:ascii="Arial" w:hAnsi="Arial" w:cs="Arial"/>
          <w:color w:val="2D2D2D"/>
          <w:spacing w:val="2"/>
          <w:sz w:val="21"/>
          <w:szCs w:val="21"/>
        </w:rPr>
        <w:t> </w:t>
      </w:r>
      <w:hyperlink r:id="rId564" w:history="1">
        <w:r>
          <w:rPr>
            <w:rStyle w:val="a3"/>
            <w:rFonts w:ascii="Arial" w:hAnsi="Arial" w:cs="Arial"/>
            <w:color w:val="00466E"/>
            <w:spacing w:val="2"/>
            <w:sz w:val="21"/>
            <w:szCs w:val="21"/>
          </w:rPr>
          <w:t>пункте 153 настоящего документа</w:t>
        </w:r>
      </w:hyperlink>
      <w:r>
        <w:rPr>
          <w:rFonts w:ascii="Arial" w:hAnsi="Arial" w:cs="Arial"/>
          <w:color w:val="2D2D2D"/>
          <w:spacing w:val="2"/>
          <w:sz w:val="21"/>
          <w:szCs w:val="21"/>
        </w:rPr>
        <w:t>, сетевая организация осуществляет действия, предусмотренные</w:t>
      </w:r>
      <w:r>
        <w:rPr>
          <w:rStyle w:val="apple-converted-space"/>
          <w:rFonts w:ascii="Arial" w:hAnsi="Arial" w:cs="Arial"/>
          <w:color w:val="2D2D2D"/>
          <w:spacing w:val="2"/>
          <w:sz w:val="21"/>
          <w:szCs w:val="21"/>
        </w:rPr>
        <w:t> </w:t>
      </w:r>
      <w:hyperlink r:id="rId565" w:history="1">
        <w:r>
          <w:rPr>
            <w:rStyle w:val="a3"/>
            <w:rFonts w:ascii="Arial" w:hAnsi="Arial" w:cs="Arial"/>
            <w:color w:val="00466E"/>
            <w:spacing w:val="2"/>
            <w:sz w:val="21"/>
            <w:szCs w:val="21"/>
          </w:rPr>
          <w:t>пунктами 153</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566" w:history="1">
        <w:r>
          <w:rPr>
            <w:rStyle w:val="a3"/>
            <w:rFonts w:ascii="Arial" w:hAnsi="Arial" w:cs="Arial"/>
            <w:color w:val="00466E"/>
            <w:spacing w:val="2"/>
            <w:sz w:val="21"/>
            <w:szCs w:val="21"/>
          </w:rPr>
          <w:t>154 настоящего документа</w:t>
        </w:r>
      </w:hyperlink>
      <w:r>
        <w:rPr>
          <w:rFonts w:ascii="Arial" w:hAnsi="Arial" w:cs="Arial"/>
          <w:color w:val="2D2D2D"/>
          <w:spacing w:val="2"/>
          <w:sz w:val="21"/>
          <w:szCs w:val="21"/>
        </w:rPr>
        <w:t>, завершающие процедуру ввода в эксплуатацию прибора учета.</w:t>
      </w:r>
      <w:r>
        <w:rPr>
          <w:rFonts w:ascii="Arial" w:hAnsi="Arial" w:cs="Arial"/>
          <w:color w:val="2D2D2D"/>
          <w:spacing w:val="2"/>
          <w:sz w:val="21"/>
          <w:szCs w:val="21"/>
        </w:rPr>
        <w:br/>
        <w:t>     (Пункт дополнительно включен с 20 февраля 2014 года</w:t>
      </w:r>
      <w:r>
        <w:rPr>
          <w:rStyle w:val="apple-converted-space"/>
          <w:rFonts w:ascii="Arial" w:hAnsi="Arial" w:cs="Arial"/>
          <w:color w:val="2D2D2D"/>
          <w:spacing w:val="2"/>
          <w:sz w:val="21"/>
          <w:szCs w:val="21"/>
        </w:rPr>
        <w:t> </w:t>
      </w:r>
      <w:hyperlink r:id="rId567" w:history="1">
        <w:r>
          <w:rPr>
            <w:rStyle w:val="a3"/>
            <w:rFonts w:ascii="Arial" w:hAnsi="Arial" w:cs="Arial"/>
            <w:color w:val="00466E"/>
            <w:spacing w:val="2"/>
            <w:sz w:val="21"/>
            <w:szCs w:val="21"/>
          </w:rPr>
          <w:t>постановлением Правительства Российской Федерации от 10 февраля 2014 года N 95</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154. 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 состояние прибора учета (наличие или отсутствие механических повреждений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раздела в части его метрологических характеристик. Если прибор учета входит в состав системы учета, то проверке также подлежат связующие и вычислительные компоненты, входящие в состав системы учета.</w:t>
      </w:r>
      <w:r>
        <w:rPr>
          <w:rFonts w:ascii="Arial" w:hAnsi="Arial" w:cs="Arial"/>
          <w:color w:val="2D2D2D"/>
          <w:spacing w:val="2"/>
          <w:sz w:val="21"/>
          <w:szCs w:val="21"/>
        </w:rPr>
        <w:br/>
        <w:t>     </w:t>
      </w:r>
      <w:r>
        <w:rPr>
          <w:rFonts w:ascii="Arial" w:hAnsi="Arial" w:cs="Arial"/>
          <w:color w:val="2D2D2D"/>
          <w:spacing w:val="2"/>
          <w:sz w:val="21"/>
          <w:szCs w:val="21"/>
        </w:rPr>
        <w:br/>
        <w:t>     По окончании проверки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r>
        <w:rPr>
          <w:rFonts w:ascii="Arial" w:hAnsi="Arial" w:cs="Arial"/>
          <w:color w:val="2D2D2D"/>
          <w:spacing w:val="2"/>
          <w:sz w:val="21"/>
          <w:szCs w:val="21"/>
        </w:rPr>
        <w:br/>
        <w:t>     </w:t>
      </w:r>
      <w:r>
        <w:rPr>
          <w:rFonts w:ascii="Arial" w:hAnsi="Arial" w:cs="Arial"/>
          <w:color w:val="2D2D2D"/>
          <w:spacing w:val="2"/>
          <w:sz w:val="21"/>
          <w:szCs w:val="21"/>
        </w:rPr>
        <w:br/>
        <w:t>     Контрольная пломба и (или) знаки визуального контроля устанавливаются сетевой организацией, а в случае если сетевая организация не явилась в согласованные дату и время проведения процедуры допуска прибора учета в эксплуатацию, контрольная пломба и (или) знаки визуального контроля устанавливаются гарантирующим поставщиком (энергосбытовой, энергоснабжающей организацией), участвующим в процедуре допуска. Установленную гарантирующим поставщиком контрольную пломбу и (или) знаки визуального контроля сетевая организация вправе заменить при проведении первой инструментальной проверки.</w:t>
      </w:r>
      <w:r>
        <w:rPr>
          <w:rFonts w:ascii="Arial" w:hAnsi="Arial" w:cs="Arial"/>
          <w:color w:val="2D2D2D"/>
          <w:spacing w:val="2"/>
          <w:sz w:val="21"/>
          <w:szCs w:val="21"/>
        </w:rPr>
        <w:br/>
        <w:t>     </w:t>
      </w:r>
      <w:r>
        <w:rPr>
          <w:rFonts w:ascii="Arial" w:hAnsi="Arial" w:cs="Arial"/>
          <w:color w:val="2D2D2D"/>
          <w:spacing w:val="2"/>
          <w:sz w:val="21"/>
          <w:szCs w:val="21"/>
        </w:rPr>
        <w:br/>
        <w:t>     Процедура допуска прибора учета в эксплуатацию заканчивается составлением акта допуска прибора учета в эксплуатацию, в котором указываются:</w:t>
      </w:r>
      <w:r>
        <w:rPr>
          <w:rFonts w:ascii="Arial" w:hAnsi="Arial" w:cs="Arial"/>
          <w:color w:val="2D2D2D"/>
          <w:spacing w:val="2"/>
          <w:sz w:val="21"/>
          <w:szCs w:val="21"/>
        </w:rPr>
        <w:br/>
        <w:t>     </w:t>
      </w:r>
      <w:r>
        <w:rPr>
          <w:rFonts w:ascii="Arial" w:hAnsi="Arial" w:cs="Arial"/>
          <w:color w:val="2D2D2D"/>
          <w:spacing w:val="2"/>
          <w:sz w:val="21"/>
          <w:szCs w:val="21"/>
        </w:rPr>
        <w:br/>
        <w:t>     дата, время и адрес проведения процедуры допуска прибора учета в эксплуатацию;</w:t>
      </w:r>
      <w:r>
        <w:rPr>
          <w:rFonts w:ascii="Arial" w:hAnsi="Arial" w:cs="Arial"/>
          <w:color w:val="2D2D2D"/>
          <w:spacing w:val="2"/>
          <w:sz w:val="21"/>
          <w:szCs w:val="21"/>
        </w:rPr>
        <w:br/>
        <w:t>     </w:t>
      </w:r>
      <w:r>
        <w:rPr>
          <w:rFonts w:ascii="Arial" w:hAnsi="Arial" w:cs="Arial"/>
          <w:color w:val="2D2D2D"/>
          <w:spacing w:val="2"/>
          <w:sz w:val="21"/>
          <w:szCs w:val="21"/>
        </w:rPr>
        <w:br/>
        <w:t>     фамилия, имя и отчество уполномоченных представителей лиц, которые в соответствии с</w:t>
      </w:r>
      <w:hyperlink r:id="rId568" w:history="1">
        <w:r>
          <w:rPr>
            <w:rStyle w:val="a3"/>
            <w:rFonts w:ascii="Arial" w:hAnsi="Arial" w:cs="Arial"/>
            <w:color w:val="00466E"/>
            <w:spacing w:val="2"/>
            <w:sz w:val="21"/>
            <w:szCs w:val="21"/>
          </w:rPr>
          <w:t>пунктом 152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принимают участие в процедуре допуска прибора учета в эксплуатацию и явились для участия в указанной процедуре;</w:t>
      </w:r>
      <w:r>
        <w:rPr>
          <w:rFonts w:ascii="Arial" w:hAnsi="Arial" w:cs="Arial"/>
          <w:color w:val="2D2D2D"/>
          <w:spacing w:val="2"/>
          <w:sz w:val="21"/>
          <w:szCs w:val="21"/>
        </w:rPr>
        <w:br/>
        <w:t>     </w:t>
      </w:r>
      <w:r>
        <w:rPr>
          <w:rFonts w:ascii="Arial" w:hAnsi="Arial" w:cs="Arial"/>
          <w:color w:val="2D2D2D"/>
          <w:spacing w:val="2"/>
          <w:sz w:val="21"/>
          <w:szCs w:val="21"/>
        </w:rPr>
        <w:br/>
        <w:t>     лица, которые в соответствии с</w:t>
      </w:r>
      <w:r>
        <w:rPr>
          <w:rStyle w:val="apple-converted-space"/>
          <w:rFonts w:ascii="Arial" w:hAnsi="Arial" w:cs="Arial"/>
          <w:color w:val="2D2D2D"/>
          <w:spacing w:val="2"/>
          <w:sz w:val="21"/>
          <w:szCs w:val="21"/>
        </w:rPr>
        <w:t> </w:t>
      </w:r>
      <w:hyperlink r:id="rId569" w:history="1">
        <w:r>
          <w:rPr>
            <w:rStyle w:val="a3"/>
            <w:rFonts w:ascii="Arial" w:hAnsi="Arial" w:cs="Arial"/>
            <w:color w:val="00466E"/>
            <w:spacing w:val="2"/>
            <w:sz w:val="21"/>
            <w:szCs w:val="21"/>
          </w:rPr>
          <w:t>пунктом 152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принимают участие в процедуре допуска прибора учета в эксплуатацию, но не принявшие в ней участие;</w:t>
      </w:r>
      <w:r>
        <w:rPr>
          <w:rFonts w:ascii="Arial" w:hAnsi="Arial" w:cs="Arial"/>
          <w:color w:val="2D2D2D"/>
          <w:spacing w:val="2"/>
          <w:sz w:val="21"/>
          <w:szCs w:val="21"/>
        </w:rPr>
        <w:br/>
        <w:t>     </w:t>
      </w:r>
      <w:r>
        <w:rPr>
          <w:rFonts w:ascii="Arial" w:hAnsi="Arial" w:cs="Arial"/>
          <w:color w:val="2D2D2D"/>
          <w:spacing w:val="2"/>
          <w:sz w:val="21"/>
          <w:szCs w:val="21"/>
        </w:rPr>
        <w:br/>
        <w:t xml:space="preserve">     характеристики прибора учета и измерительных трансформаторов, входящих в состав </w:t>
      </w:r>
      <w:r>
        <w:rPr>
          <w:rFonts w:ascii="Arial" w:hAnsi="Arial" w:cs="Arial"/>
          <w:color w:val="2D2D2D"/>
          <w:spacing w:val="2"/>
          <w:sz w:val="21"/>
          <w:szCs w:val="21"/>
        </w:rPr>
        <w:lastRenderedPageBreak/>
        <w:t>измерительного комплекса (при их наличии), заводской номер и состояние прибора учета и измерительных трансформаторов, входящих в состав измерительного комплекса (при их наличии), допуск которого в эксплуатацию осуществляется, его показания на момент завершения процедуры допуска;</w:t>
      </w:r>
      <w:r>
        <w:rPr>
          <w:rFonts w:ascii="Arial" w:hAnsi="Arial" w:cs="Arial"/>
          <w:color w:val="2D2D2D"/>
          <w:spacing w:val="2"/>
          <w:sz w:val="21"/>
          <w:szCs w:val="21"/>
        </w:rPr>
        <w:br/>
        <w:t>     </w:t>
      </w:r>
      <w:r>
        <w:rPr>
          <w:rFonts w:ascii="Arial" w:hAnsi="Arial" w:cs="Arial"/>
          <w:color w:val="2D2D2D"/>
          <w:spacing w:val="2"/>
          <w:sz w:val="21"/>
          <w:szCs w:val="21"/>
        </w:rPr>
        <w:br/>
        <w:t>     решение о допуске прибора учета в эксплуатацию или об отказе в допуске прибора учета в эксплуатацию с указанием причин такого отказа. В случае отказа в таком допуске в акте указываются необходимые мероприятия (перечень работ), выполнение которых является обязательным условием для допуска прибора учета в эксплуатацию;</w:t>
      </w:r>
      <w:r>
        <w:rPr>
          <w:rFonts w:ascii="Arial" w:hAnsi="Arial" w:cs="Arial"/>
          <w:color w:val="2D2D2D"/>
          <w:spacing w:val="2"/>
          <w:sz w:val="21"/>
          <w:szCs w:val="21"/>
        </w:rPr>
        <w:br/>
        <w:t>     </w:t>
      </w:r>
      <w:r>
        <w:rPr>
          <w:rFonts w:ascii="Arial" w:hAnsi="Arial" w:cs="Arial"/>
          <w:color w:val="2D2D2D"/>
          <w:spacing w:val="2"/>
          <w:sz w:val="21"/>
          <w:szCs w:val="21"/>
        </w:rPr>
        <w:br/>
        <w:t>     наименование организации, представитель которой осуществил установку контрольных пломб и (или) знаков визуального контроля, его фамилия, имя и отчество, а также описание мест на приборе учета и измерительных трансформаторах, входящих в состав измерительного комплекса (при их наличии), в которых установлены контрольная пломба и (или) знаки визуального контроля, их индивидуальные номера - в случае принятия решения о допуске прибора учета в эксплуатацию;</w:t>
      </w:r>
      <w:r>
        <w:rPr>
          <w:rFonts w:ascii="Arial" w:hAnsi="Arial" w:cs="Arial"/>
          <w:color w:val="2D2D2D"/>
          <w:spacing w:val="2"/>
          <w:sz w:val="21"/>
          <w:szCs w:val="21"/>
        </w:rPr>
        <w:br/>
        <w:t>     </w:t>
      </w:r>
      <w:r>
        <w:rPr>
          <w:rFonts w:ascii="Arial" w:hAnsi="Arial" w:cs="Arial"/>
          <w:color w:val="2D2D2D"/>
          <w:spacing w:val="2"/>
          <w:sz w:val="21"/>
          <w:szCs w:val="21"/>
        </w:rPr>
        <w:br/>
        <w:t>     лица, отказавшиеся от подписания акта допуска прибора учета в эксплуатацию либо несогласные с указанными в акте результатами процедуры допуска, и причины такого отказа либо несогласия;</w:t>
      </w:r>
      <w:r>
        <w:rPr>
          <w:rFonts w:ascii="Arial" w:hAnsi="Arial" w:cs="Arial"/>
          <w:color w:val="2D2D2D"/>
          <w:spacing w:val="2"/>
          <w:sz w:val="21"/>
          <w:szCs w:val="21"/>
        </w:rPr>
        <w:br/>
        <w:t>     </w:t>
      </w:r>
      <w:r>
        <w:rPr>
          <w:rFonts w:ascii="Arial" w:hAnsi="Arial" w:cs="Arial"/>
          <w:color w:val="2D2D2D"/>
          <w:spacing w:val="2"/>
          <w:sz w:val="21"/>
          <w:szCs w:val="21"/>
        </w:rPr>
        <w:br/>
        <w:t>     результаты проведения измерений в ходе процедуры допуска прибора учета в эксплуатацию (при наличии);</w:t>
      </w:r>
      <w:r>
        <w:rPr>
          <w:rFonts w:ascii="Arial" w:hAnsi="Arial" w:cs="Arial"/>
          <w:color w:val="2D2D2D"/>
          <w:spacing w:val="2"/>
          <w:sz w:val="21"/>
          <w:szCs w:val="21"/>
        </w:rPr>
        <w:br/>
        <w:t>     </w:t>
      </w:r>
      <w:r>
        <w:rPr>
          <w:rFonts w:ascii="Arial" w:hAnsi="Arial" w:cs="Arial"/>
          <w:color w:val="2D2D2D"/>
          <w:spacing w:val="2"/>
          <w:sz w:val="21"/>
          <w:szCs w:val="21"/>
        </w:rPr>
        <w:br/>
        <w:t>     дата следующей поверки.</w:t>
      </w:r>
      <w:r>
        <w:rPr>
          <w:rFonts w:ascii="Arial" w:hAnsi="Arial" w:cs="Arial"/>
          <w:color w:val="2D2D2D"/>
          <w:spacing w:val="2"/>
          <w:sz w:val="21"/>
          <w:szCs w:val="21"/>
        </w:rPr>
        <w:br/>
        <w:t>     </w:t>
      </w:r>
      <w:r>
        <w:rPr>
          <w:rFonts w:ascii="Arial" w:hAnsi="Arial" w:cs="Arial"/>
          <w:color w:val="2D2D2D"/>
          <w:spacing w:val="2"/>
          <w:sz w:val="21"/>
          <w:szCs w:val="21"/>
        </w:rPr>
        <w:br/>
        <w:t>     Акт допуска прибора учета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указанных в абзацах пятом, седьмом - девятом</w:t>
      </w:r>
      <w:r>
        <w:rPr>
          <w:rStyle w:val="apple-converted-space"/>
          <w:rFonts w:ascii="Arial" w:hAnsi="Arial" w:cs="Arial"/>
          <w:color w:val="2D2D2D"/>
          <w:spacing w:val="2"/>
          <w:sz w:val="21"/>
          <w:szCs w:val="21"/>
        </w:rPr>
        <w:t> </w:t>
      </w:r>
      <w:hyperlink r:id="rId570" w:history="1">
        <w:r>
          <w:rPr>
            <w:rStyle w:val="a3"/>
            <w:rFonts w:ascii="Arial" w:hAnsi="Arial" w:cs="Arial"/>
            <w:color w:val="00466E"/>
            <w:spacing w:val="2"/>
            <w:sz w:val="21"/>
            <w:szCs w:val="21"/>
          </w:rPr>
          <w:t>пункта 152 настоящего документа</w:t>
        </w:r>
      </w:hyperlink>
      <w:r>
        <w:rPr>
          <w:rFonts w:ascii="Arial" w:hAnsi="Arial" w:cs="Arial"/>
          <w:color w:val="2D2D2D"/>
          <w:spacing w:val="2"/>
          <w:sz w:val="21"/>
          <w:szCs w:val="21"/>
        </w:rPr>
        <w:t>, которые приняли участие в процедуре допуска прибора учета в эксплуатацию.</w:t>
      </w:r>
      <w:r>
        <w:rPr>
          <w:rFonts w:ascii="Arial" w:hAnsi="Arial" w:cs="Arial"/>
          <w:color w:val="2D2D2D"/>
          <w:spacing w:val="2"/>
          <w:sz w:val="21"/>
          <w:szCs w:val="21"/>
        </w:rPr>
        <w:br/>
        <w:t>     </w:t>
      </w:r>
      <w:r>
        <w:rPr>
          <w:rFonts w:ascii="Arial" w:hAnsi="Arial" w:cs="Arial"/>
          <w:color w:val="2D2D2D"/>
          <w:spacing w:val="2"/>
          <w:sz w:val="21"/>
          <w:szCs w:val="21"/>
        </w:rPr>
        <w:br/>
        <w:t>     Если в ходе процедуры допуска прибора учета в эксплуатацию будет установлено несоблюдение требований, установленных законодательством Российской Федерации об обеспечении единства измерений и (или) о техническом регулировании к прибору учета и (или) к правилам его установки, и (или) требований, установленных настоящим разделом, то в допуске в эксплуатацию такого прибора учета отказывается с указанием причин отказа. Устранение нарушений в таком случае должно осуществляться за счет лица, осуществившего установку приборов учета.</w:t>
      </w:r>
      <w:r>
        <w:rPr>
          <w:rFonts w:ascii="Arial" w:hAnsi="Arial" w:cs="Arial"/>
          <w:color w:val="2D2D2D"/>
          <w:spacing w:val="2"/>
          <w:sz w:val="21"/>
          <w:szCs w:val="21"/>
        </w:rPr>
        <w:br/>
        <w:t>     </w:t>
      </w:r>
      <w:r>
        <w:rPr>
          <w:rFonts w:ascii="Arial" w:hAnsi="Arial" w:cs="Arial"/>
          <w:color w:val="2D2D2D"/>
          <w:spacing w:val="2"/>
          <w:sz w:val="21"/>
          <w:szCs w:val="21"/>
        </w:rPr>
        <w:br/>
        <w:t>     В случае неявки для участия в процедуре допуска прибора учета в эксплуатацию лиц из числа лиц, указанных в</w:t>
      </w:r>
      <w:r>
        <w:rPr>
          <w:rStyle w:val="apple-converted-space"/>
          <w:rFonts w:ascii="Arial" w:hAnsi="Arial" w:cs="Arial"/>
          <w:color w:val="2D2D2D"/>
          <w:spacing w:val="2"/>
          <w:sz w:val="21"/>
          <w:szCs w:val="21"/>
        </w:rPr>
        <w:t> </w:t>
      </w:r>
      <w:hyperlink r:id="rId571" w:history="1">
        <w:r>
          <w:rPr>
            <w:rStyle w:val="a3"/>
            <w:rFonts w:ascii="Arial" w:hAnsi="Arial" w:cs="Arial"/>
            <w:color w:val="00466E"/>
            <w:spacing w:val="2"/>
            <w:sz w:val="21"/>
            <w:szCs w:val="21"/>
          </w:rPr>
          <w:t>пункте 152 настоящего документа</w:t>
        </w:r>
      </w:hyperlink>
      <w:r>
        <w:rPr>
          <w:rFonts w:ascii="Arial" w:hAnsi="Arial" w:cs="Arial"/>
          <w:color w:val="2D2D2D"/>
          <w:spacing w:val="2"/>
          <w:sz w:val="21"/>
          <w:szCs w:val="21"/>
        </w:rPr>
        <w:t xml:space="preserve">, которые были уведомлены о дате и времени ее проведения, процедура допуска проводится без их участия представителем сетевой организации и (или) гарантирующего поставщика (энергосбытовой, энергоснабжающей организации), который явился для участия в процедуре допуска.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из числа лиц, </w:t>
      </w:r>
      <w:r>
        <w:rPr>
          <w:rFonts w:ascii="Arial" w:hAnsi="Arial" w:cs="Arial"/>
          <w:color w:val="2D2D2D"/>
          <w:spacing w:val="2"/>
          <w:sz w:val="21"/>
          <w:szCs w:val="21"/>
        </w:rPr>
        <w:lastRenderedPageBreak/>
        <w:t>указанных в</w:t>
      </w:r>
      <w:r>
        <w:rPr>
          <w:rStyle w:val="apple-converted-space"/>
          <w:rFonts w:ascii="Arial" w:hAnsi="Arial" w:cs="Arial"/>
          <w:color w:val="2D2D2D"/>
          <w:spacing w:val="2"/>
          <w:sz w:val="21"/>
          <w:szCs w:val="21"/>
        </w:rPr>
        <w:t> </w:t>
      </w:r>
      <w:hyperlink r:id="rId572" w:history="1">
        <w:r>
          <w:rPr>
            <w:rStyle w:val="a3"/>
            <w:rFonts w:ascii="Arial" w:hAnsi="Arial" w:cs="Arial"/>
            <w:color w:val="00466E"/>
            <w:spacing w:val="2"/>
            <w:sz w:val="21"/>
            <w:szCs w:val="21"/>
          </w:rPr>
          <w:t>пункте 152 настоящего документа</w:t>
        </w:r>
      </w:hyperlink>
      <w:r>
        <w:rPr>
          <w:rFonts w:ascii="Arial" w:hAnsi="Arial" w:cs="Arial"/>
          <w:color w:val="2D2D2D"/>
          <w:spacing w:val="2"/>
          <w:sz w:val="21"/>
          <w:szCs w:val="21"/>
        </w:rPr>
        <w:t>, не явившимся для участия в процедуре допуска прибора учета в эксплуатацию.</w:t>
      </w:r>
      <w:r>
        <w:rPr>
          <w:rFonts w:ascii="Arial" w:hAnsi="Arial" w:cs="Arial"/>
          <w:color w:val="2D2D2D"/>
          <w:spacing w:val="2"/>
          <w:sz w:val="21"/>
          <w:szCs w:val="21"/>
        </w:rPr>
        <w:br/>
        <w:t>     </w:t>
      </w:r>
      <w:r>
        <w:rPr>
          <w:rFonts w:ascii="Arial" w:hAnsi="Arial" w:cs="Arial"/>
          <w:color w:val="2D2D2D"/>
          <w:spacing w:val="2"/>
          <w:sz w:val="21"/>
          <w:szCs w:val="21"/>
        </w:rPr>
        <w:br/>
        <w:t>     Лицо, не явившееся для участия в процедуре допуска прибора учета в эксплуатацию, вправе осуществить проверку правильности допуска прибора учета в эксплуатацию и в случае выявления нарушений, допущенных при допуске прибора учета в эксплуатацию, инициировать повторную процедуру допуска прибора учета в эксплуатацию с компенсацией собственнику прибора учета понесенных им расходов, вызванных повторным допуском прибора учета в эксплуатацию.</w:t>
      </w:r>
      <w:r>
        <w:rPr>
          <w:rFonts w:ascii="Arial" w:hAnsi="Arial" w:cs="Arial"/>
          <w:color w:val="2D2D2D"/>
          <w:spacing w:val="2"/>
          <w:sz w:val="21"/>
          <w:szCs w:val="21"/>
        </w:rPr>
        <w:br/>
        <w:t>     </w:t>
      </w:r>
      <w:r>
        <w:rPr>
          <w:rFonts w:ascii="Arial" w:hAnsi="Arial" w:cs="Arial"/>
          <w:color w:val="2D2D2D"/>
          <w:spacing w:val="2"/>
          <w:sz w:val="21"/>
          <w:szCs w:val="21"/>
        </w:rPr>
        <w:br/>
        <w:t>     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межповерочный интервал,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155. Собственник прибора учета, если иное не установлено в</w:t>
      </w:r>
      <w:r>
        <w:rPr>
          <w:rStyle w:val="apple-converted-space"/>
          <w:rFonts w:ascii="Arial" w:hAnsi="Arial" w:cs="Arial"/>
          <w:color w:val="2D2D2D"/>
          <w:spacing w:val="2"/>
          <w:sz w:val="21"/>
          <w:szCs w:val="21"/>
        </w:rPr>
        <w:t> </w:t>
      </w:r>
      <w:hyperlink r:id="rId573" w:history="1">
        <w:r>
          <w:rPr>
            <w:rStyle w:val="a3"/>
            <w:rFonts w:ascii="Arial" w:hAnsi="Arial" w:cs="Arial"/>
            <w:color w:val="00466E"/>
            <w:spacing w:val="2"/>
            <w:sz w:val="21"/>
            <w:szCs w:val="21"/>
          </w:rPr>
          <w:t>пункте 145 настоящего документа</w:t>
        </w:r>
      </w:hyperlink>
      <w:r>
        <w:rPr>
          <w:rFonts w:ascii="Arial" w:hAnsi="Arial" w:cs="Arial"/>
          <w:color w:val="2D2D2D"/>
          <w:spacing w:val="2"/>
          <w:sz w:val="21"/>
          <w:szCs w:val="21"/>
        </w:rPr>
        <w:t>, обязан обеспечить проведение в порядке, установленном законодательством Российской Федерации об обеспечении единства измерений, периодических поверок прибора учета, а если прибор учета установлен (подключен) через измерительные трансформаторы - то также и периодических поверок таких измерительных трансформаторов.</w:t>
      </w:r>
      <w:r>
        <w:rPr>
          <w:rFonts w:ascii="Arial" w:hAnsi="Arial" w:cs="Arial"/>
          <w:color w:val="2D2D2D"/>
          <w:spacing w:val="2"/>
          <w:sz w:val="21"/>
          <w:szCs w:val="21"/>
        </w:rPr>
        <w:br/>
        <w:t>     </w:t>
      </w:r>
      <w:r>
        <w:rPr>
          <w:rFonts w:ascii="Arial" w:hAnsi="Arial" w:cs="Arial"/>
          <w:color w:val="2D2D2D"/>
          <w:spacing w:val="2"/>
          <w:sz w:val="21"/>
          <w:szCs w:val="21"/>
        </w:rPr>
        <w:br/>
        <w:t>     Периодическая поверка прибора учета, измерительных трансформаторов должна проводиться по истечении межповерочного интервала, установленного для данного типа прибора учета, измерительного трансформатора в соответствии с законодательством Российской Федерации об обеспечении единства измерений. Демонтаж прибора учета в целях осуществления его поверки производится в порядке, установленном в</w:t>
      </w:r>
      <w:r>
        <w:rPr>
          <w:rStyle w:val="apple-converted-space"/>
          <w:rFonts w:ascii="Arial" w:hAnsi="Arial" w:cs="Arial"/>
          <w:color w:val="2D2D2D"/>
          <w:spacing w:val="2"/>
          <w:sz w:val="21"/>
          <w:szCs w:val="21"/>
        </w:rPr>
        <w:t> </w:t>
      </w:r>
      <w:hyperlink r:id="rId574" w:history="1">
        <w:r>
          <w:rPr>
            <w:rStyle w:val="a3"/>
            <w:rFonts w:ascii="Arial" w:hAnsi="Arial" w:cs="Arial"/>
            <w:color w:val="00466E"/>
            <w:spacing w:val="2"/>
            <w:sz w:val="21"/>
            <w:szCs w:val="21"/>
          </w:rPr>
          <w:t>пункте 149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Результаты поверки прибора учета удостоверяются знаком поверки (поверительным клеймом) и (или) свидетельством о поверке.</w:t>
      </w:r>
      <w:r>
        <w:rPr>
          <w:rFonts w:ascii="Arial" w:hAnsi="Arial" w:cs="Arial"/>
          <w:color w:val="2D2D2D"/>
          <w:spacing w:val="2"/>
          <w:sz w:val="21"/>
          <w:szCs w:val="21"/>
        </w:rPr>
        <w:br/>
        <w:t>     </w:t>
      </w:r>
      <w:r>
        <w:rPr>
          <w:rFonts w:ascii="Arial" w:hAnsi="Arial" w:cs="Arial"/>
          <w:color w:val="2D2D2D"/>
          <w:spacing w:val="2"/>
          <w:sz w:val="21"/>
          <w:szCs w:val="21"/>
        </w:rPr>
        <w:br/>
        <w:t>     После проведения поверки прибора учета такой прибор учета должен быть установлен и допущен в эксплуатацию в порядке, предусмотренном настоящим разделом.</w:t>
      </w:r>
      <w:r>
        <w:rPr>
          <w:rFonts w:ascii="Arial" w:hAnsi="Arial" w:cs="Arial"/>
          <w:color w:val="2D2D2D"/>
          <w:spacing w:val="2"/>
          <w:sz w:val="21"/>
          <w:szCs w:val="21"/>
        </w:rPr>
        <w:br/>
        <w:t>     </w:t>
      </w:r>
      <w:r>
        <w:rPr>
          <w:rFonts w:ascii="Arial" w:hAnsi="Arial" w:cs="Arial"/>
          <w:color w:val="2D2D2D"/>
          <w:spacing w:val="2"/>
          <w:sz w:val="21"/>
          <w:szCs w:val="21"/>
        </w:rPr>
        <w:br/>
        <w:t xml:space="preserve">     В целях информирования собственника прибора учета о необходимости своевременного проведения очередной поверки прибора учета, измерительных трансформаторов сетевая организация при проведении проверки прибора учета уведомляет собственника такого прибора учета о необходимости своевременного проведения очередной поверки прибора учета, измерительных трансформаторов путем соответствующего указания в акте проверки </w:t>
      </w:r>
      <w:r>
        <w:rPr>
          <w:rFonts w:ascii="Arial" w:hAnsi="Arial" w:cs="Arial"/>
          <w:color w:val="2D2D2D"/>
          <w:spacing w:val="2"/>
          <w:sz w:val="21"/>
          <w:szCs w:val="21"/>
        </w:rPr>
        <w:lastRenderedPageBreak/>
        <w:t>прибора учета. Такое уведомление должно быть сделано, если до проведения очередной поверки прибора учета осталось менее 1 календарного года, и проведение проверки прибора учета до наступления срока проведения очередной поверки не планируется.</w:t>
      </w:r>
      <w:r>
        <w:rPr>
          <w:rFonts w:ascii="Arial" w:hAnsi="Arial" w:cs="Arial"/>
          <w:color w:val="2D2D2D"/>
          <w:spacing w:val="2"/>
          <w:sz w:val="21"/>
          <w:szCs w:val="21"/>
        </w:rPr>
        <w:br/>
        <w:t>     </w:t>
      </w:r>
      <w:r>
        <w:rPr>
          <w:rFonts w:ascii="Arial" w:hAnsi="Arial" w:cs="Arial"/>
          <w:color w:val="2D2D2D"/>
          <w:spacing w:val="2"/>
          <w:sz w:val="21"/>
          <w:szCs w:val="21"/>
        </w:rPr>
        <w:br/>
        <w:t>     Приборы учета, демонтированные в целях проведения их ремонта, после проведения ремонта должны быть поверены в порядке, установленном законодательством Российской Федерации об обеспечении единства измерений, после чего они подлежат установке и допуску в эксплуатацию в порядке, предусмотренном настоящим разделом.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156. Если приборы учета, соответствующие требованиям</w:t>
      </w:r>
      <w:r>
        <w:rPr>
          <w:rStyle w:val="apple-converted-space"/>
          <w:rFonts w:ascii="Arial" w:hAnsi="Arial" w:cs="Arial"/>
          <w:color w:val="2D2D2D"/>
          <w:spacing w:val="2"/>
          <w:sz w:val="21"/>
          <w:szCs w:val="21"/>
        </w:rPr>
        <w:t> </w:t>
      </w:r>
      <w:hyperlink r:id="rId575" w:history="1">
        <w:r>
          <w:rPr>
            <w:rStyle w:val="a3"/>
            <w:rFonts w:ascii="Arial" w:hAnsi="Arial" w:cs="Arial"/>
            <w:color w:val="00466E"/>
            <w:spacing w:val="2"/>
            <w:sz w:val="21"/>
            <w:szCs w:val="21"/>
          </w:rPr>
          <w:t>пункта 137 настоящего документа</w:t>
        </w:r>
      </w:hyperlink>
      <w:r>
        <w:rPr>
          <w:rFonts w:ascii="Arial" w:hAnsi="Arial" w:cs="Arial"/>
          <w:color w:val="2D2D2D"/>
          <w:spacing w:val="2"/>
          <w:sz w:val="21"/>
          <w:szCs w:val="21"/>
        </w:rPr>
        <w:t>, расположены по обе стороны границы балансовой принадлежности смежных субъектов розничного рынка, то выбор расчетного прибора учета осуществляется исходя из одного из следующих критериев (в порядке убывания приоритета):</w:t>
      </w:r>
      <w:r>
        <w:rPr>
          <w:rFonts w:ascii="Arial" w:hAnsi="Arial" w:cs="Arial"/>
          <w:color w:val="2D2D2D"/>
          <w:spacing w:val="2"/>
          <w:sz w:val="21"/>
          <w:szCs w:val="21"/>
        </w:rPr>
        <w:br/>
        <w:t>     </w:t>
      </w:r>
      <w:r>
        <w:rPr>
          <w:rFonts w:ascii="Arial" w:hAnsi="Arial" w:cs="Arial"/>
          <w:color w:val="2D2D2D"/>
          <w:spacing w:val="2"/>
          <w:sz w:val="21"/>
          <w:szCs w:val="21"/>
        </w:rPr>
        <w:br/>
        <w:t>     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r>
        <w:rPr>
          <w:rFonts w:ascii="Arial" w:hAnsi="Arial" w:cs="Arial"/>
          <w:color w:val="2D2D2D"/>
          <w:spacing w:val="2"/>
          <w:sz w:val="21"/>
          <w:szCs w:val="21"/>
        </w:rPr>
        <w:br/>
        <w:t>     </w:t>
      </w:r>
      <w:r>
        <w:rPr>
          <w:rFonts w:ascii="Arial" w:hAnsi="Arial" w:cs="Arial"/>
          <w:color w:val="2D2D2D"/>
          <w:spacing w:val="2"/>
          <w:sz w:val="21"/>
          <w:szCs w:val="21"/>
        </w:rPr>
        <w:br/>
        <w:t>     при равных величинах потерь электрической энергии от места установки такого прибора учета до точки поставки в качестве расчетного принимается прибор учета, в том числе входящий в измерительный комплекс,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r>
        <w:rPr>
          <w:rFonts w:ascii="Arial" w:hAnsi="Arial" w:cs="Arial"/>
          <w:color w:val="2D2D2D"/>
          <w:spacing w:val="2"/>
          <w:sz w:val="21"/>
          <w:szCs w:val="21"/>
        </w:rPr>
        <w:br/>
        <w:t>     </w:t>
      </w:r>
      <w:r>
        <w:rPr>
          <w:rFonts w:ascii="Arial" w:hAnsi="Arial" w:cs="Arial"/>
          <w:color w:val="2D2D2D"/>
          <w:spacing w:val="2"/>
          <w:sz w:val="21"/>
          <w:szCs w:val="21"/>
        </w:rPr>
        <w:br/>
        <w:t>     при равенстве условий, указанных в абзацах втором и третьем настоящего пункта, в качестве расчетного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r>
        <w:rPr>
          <w:rFonts w:ascii="Arial" w:hAnsi="Arial" w:cs="Arial"/>
          <w:color w:val="2D2D2D"/>
          <w:spacing w:val="2"/>
          <w:sz w:val="21"/>
          <w:szCs w:val="21"/>
        </w:rPr>
        <w:br/>
        <w:t>     </w:t>
      </w:r>
      <w:r>
        <w:rPr>
          <w:rFonts w:ascii="Arial" w:hAnsi="Arial" w:cs="Arial"/>
          <w:color w:val="2D2D2D"/>
          <w:spacing w:val="2"/>
          <w:sz w:val="21"/>
          <w:szCs w:val="21"/>
        </w:rPr>
        <w:br/>
        <w:t>     при равенстве условий, указанных в абзацах втором - четвертом настоящего пункта, в качестве расчетного принимается прибор учета, входящий в состав автоматизированной информационно-измерительной системы учета.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157. Прибор учета, не выбранный в соответствии с</w:t>
      </w:r>
      <w:r>
        <w:rPr>
          <w:rStyle w:val="apple-converted-space"/>
          <w:rFonts w:ascii="Arial" w:hAnsi="Arial" w:cs="Arial"/>
          <w:color w:val="2D2D2D"/>
          <w:spacing w:val="2"/>
          <w:sz w:val="21"/>
          <w:szCs w:val="21"/>
        </w:rPr>
        <w:t> </w:t>
      </w:r>
      <w:hyperlink r:id="rId576" w:history="1">
        <w:r>
          <w:rPr>
            <w:rStyle w:val="a3"/>
            <w:rFonts w:ascii="Arial" w:hAnsi="Arial" w:cs="Arial"/>
            <w:color w:val="00466E"/>
            <w:spacing w:val="2"/>
            <w:sz w:val="21"/>
            <w:szCs w:val="21"/>
          </w:rPr>
          <w:t>пунктом 156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 качестве расчетного прибора учета, является контрольным прибором учета и в случаях, указанных в настоящем разделе, используется в качестве расчетного прибора учета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158. 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Если для определения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подлежит использованию более чем 1 прибор учета,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определяется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577"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159. Обмен показаниями расчетных и контрольных приборов учета, включая предоставление удаленного доступа для получения данных систем учета, осуществляется без взимания платы между субъектами розничного рынка в рамках заключенных ими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по оперативно-диспетчерскому управлению в электроэнергетике и соглашений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в случаях, установленных в настоящем разделе.</w:t>
      </w:r>
      <w:r>
        <w:rPr>
          <w:rFonts w:ascii="Arial" w:hAnsi="Arial" w:cs="Arial"/>
          <w:color w:val="2D2D2D"/>
          <w:spacing w:val="2"/>
          <w:sz w:val="21"/>
          <w:szCs w:val="21"/>
        </w:rPr>
        <w:br/>
        <w:t>     </w:t>
      </w:r>
      <w:r>
        <w:rPr>
          <w:rFonts w:ascii="Arial" w:hAnsi="Arial" w:cs="Arial"/>
          <w:color w:val="2D2D2D"/>
          <w:spacing w:val="2"/>
          <w:sz w:val="21"/>
          <w:szCs w:val="21"/>
        </w:rPr>
        <w:br/>
        <w:t>     Если иное не установлено в настоящем разделе или в договоре энергоснабжения (купли-продажи (поставки) электрической энергии (мощности)), договоре оказания услуг по передаче электрической энергии, договоре оказания услуг по оперативно-диспетчерскому управлению в электроэнергетике и соглашении о технологическом взаимодействии с системным оператором в целях обеспечения надежности функционирования Единой энергетической системы России, собственник энергопринимающих устройств (объектов по производству электрической энергии (мощности), объектов электросетевого хозяйства) обеспечивают снятие показаний такого прибора учета и предоставление его показаний другой стороне договора (далее - лицо, ответственное за снятие показаний прибора учета) в сроки, предусмотренные настоящим документом и (или) таким договором.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160. Субъект розничного рынка, использующий систему учета, допущенную в эксплуатацию в установленном настоящим разделом порядке, вправе на основании соглашения о порядке информационного обмена показаниями осуществлять предоставление показаний такой системы учета другой стороне по договору энергоснабжения (купли-продажи (поставки) </w:t>
      </w:r>
      <w:r>
        <w:rPr>
          <w:rFonts w:ascii="Arial" w:hAnsi="Arial" w:cs="Arial"/>
          <w:color w:val="2D2D2D"/>
          <w:spacing w:val="2"/>
          <w:sz w:val="21"/>
          <w:szCs w:val="21"/>
        </w:rPr>
        <w:lastRenderedPageBreak/>
        <w:t>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r>
        <w:rPr>
          <w:rFonts w:ascii="Arial" w:hAnsi="Arial" w:cs="Arial"/>
          <w:color w:val="2D2D2D"/>
          <w:spacing w:val="2"/>
          <w:sz w:val="21"/>
          <w:szCs w:val="21"/>
        </w:rPr>
        <w:br/>
        <w:t>     </w:t>
      </w:r>
      <w:r>
        <w:rPr>
          <w:rFonts w:ascii="Arial" w:hAnsi="Arial" w:cs="Arial"/>
          <w:color w:val="2D2D2D"/>
          <w:spacing w:val="2"/>
          <w:sz w:val="21"/>
          <w:szCs w:val="21"/>
        </w:rPr>
        <w:br/>
        <w:t>     В соглашении о порядке информационного обмена показаниями должны содержаться:</w:t>
      </w:r>
      <w:r>
        <w:rPr>
          <w:rFonts w:ascii="Arial" w:hAnsi="Arial" w:cs="Arial"/>
          <w:color w:val="2D2D2D"/>
          <w:spacing w:val="2"/>
          <w:sz w:val="21"/>
          <w:szCs w:val="21"/>
        </w:rPr>
        <w:br/>
        <w:t>     </w:t>
      </w:r>
      <w:r>
        <w:rPr>
          <w:rFonts w:ascii="Arial" w:hAnsi="Arial" w:cs="Arial"/>
          <w:color w:val="2D2D2D"/>
          <w:spacing w:val="2"/>
          <w:sz w:val="21"/>
          <w:szCs w:val="21"/>
        </w:rPr>
        <w:br/>
        <w:t>     описание схемы сбора и передачи информации;</w:t>
      </w:r>
      <w:r>
        <w:rPr>
          <w:rFonts w:ascii="Arial" w:hAnsi="Arial" w:cs="Arial"/>
          <w:color w:val="2D2D2D"/>
          <w:spacing w:val="2"/>
          <w:sz w:val="21"/>
          <w:szCs w:val="21"/>
        </w:rPr>
        <w:br/>
        <w:t>     </w:t>
      </w:r>
      <w:r>
        <w:rPr>
          <w:rFonts w:ascii="Arial" w:hAnsi="Arial" w:cs="Arial"/>
          <w:color w:val="2D2D2D"/>
          <w:spacing w:val="2"/>
          <w:sz w:val="21"/>
          <w:szCs w:val="21"/>
        </w:rPr>
        <w:br/>
        <w:t>     перечни точек, в отношении которых осуществляется обмен информацией;</w:t>
      </w:r>
      <w:r>
        <w:rPr>
          <w:rFonts w:ascii="Arial" w:hAnsi="Arial" w:cs="Arial"/>
          <w:color w:val="2D2D2D"/>
          <w:spacing w:val="2"/>
          <w:sz w:val="21"/>
          <w:szCs w:val="21"/>
        </w:rPr>
        <w:br/>
        <w:t>     </w:t>
      </w:r>
      <w:r>
        <w:rPr>
          <w:rFonts w:ascii="Arial" w:hAnsi="Arial" w:cs="Arial"/>
          <w:color w:val="2D2D2D"/>
          <w:spacing w:val="2"/>
          <w:sz w:val="21"/>
          <w:szCs w:val="21"/>
        </w:rPr>
        <w:br/>
        <w:t>     формат и условия обмена информацией, в том числе порядок обмена информацией в случае выявления неисправностей в каналах связи;</w:t>
      </w:r>
      <w:r>
        <w:rPr>
          <w:rFonts w:ascii="Arial" w:hAnsi="Arial" w:cs="Arial"/>
          <w:color w:val="2D2D2D"/>
          <w:spacing w:val="2"/>
          <w:sz w:val="21"/>
          <w:szCs w:val="21"/>
        </w:rPr>
        <w:br/>
        <w:t>     </w:t>
      </w:r>
      <w:r>
        <w:rPr>
          <w:rFonts w:ascii="Arial" w:hAnsi="Arial" w:cs="Arial"/>
          <w:color w:val="2D2D2D"/>
          <w:spacing w:val="2"/>
          <w:sz w:val="21"/>
          <w:szCs w:val="21"/>
        </w:rPr>
        <w:br/>
        <w:t>     сведения о лице, ответственном за обслуживание приборов учета.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xml:space="preserve">     Если иные время и дата сообщения снятых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сообщаются другой стороне договора с использованием телефонной связи, электронной почты или иным способом, позволяющим подтвердить факт получения, указанным в договоре, до окончания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w:t>
      </w:r>
      <w:r>
        <w:rPr>
          <w:rFonts w:ascii="Arial" w:hAnsi="Arial" w:cs="Arial"/>
          <w:color w:val="2D2D2D"/>
          <w:spacing w:val="2"/>
          <w:sz w:val="21"/>
          <w:szCs w:val="21"/>
        </w:rPr>
        <w:lastRenderedPageBreak/>
        <w:t>электрической энергии (мощности)), договора оказания услуг по передаче электрической энергии, а также в письменной форме в виде акта снятия показаний расчетных приборов учета в течение 3 рабочих дней.</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578"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и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договором. В случае если передача показаний контрольного прибора учета осуществляется потребителем (покупателем) гарантирующему поставщику (энергосбытовой, энергоснабжающей организации) в рамках заключенного между ними договора энергоснабжения, то гарантирующий поставщик (энергосбытовая, энергоснабжающая организация) обязан передать полученные от потребителя (покупателя) показания в сетевую организацию,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этого потребителя (покупателя), в течение 1 рабочего дня со дня их получения.</w:t>
      </w:r>
      <w:r>
        <w:rPr>
          <w:rFonts w:ascii="Arial" w:hAnsi="Arial" w:cs="Arial"/>
          <w:color w:val="2D2D2D"/>
          <w:spacing w:val="2"/>
          <w:sz w:val="21"/>
          <w:szCs w:val="21"/>
        </w:rPr>
        <w:br/>
        <w:t>     </w:t>
      </w:r>
      <w:r>
        <w:rPr>
          <w:rFonts w:ascii="Arial" w:hAnsi="Arial" w:cs="Arial"/>
          <w:color w:val="2D2D2D"/>
          <w:spacing w:val="2"/>
          <w:sz w:val="21"/>
          <w:szCs w:val="21"/>
        </w:rPr>
        <w:br/>
        <w:t>     Снятие показаний расчетных приборов учета, используемых для осуществления расчетов за потребляемую коммунальную услугу по электроснабжению, осуществляется в порядке и сроки, которые предусмотрены</w:t>
      </w:r>
      <w:r>
        <w:rPr>
          <w:rStyle w:val="apple-converted-space"/>
          <w:rFonts w:ascii="Arial" w:hAnsi="Arial" w:cs="Arial"/>
          <w:color w:val="2D2D2D"/>
          <w:spacing w:val="2"/>
          <w:sz w:val="21"/>
          <w:szCs w:val="21"/>
        </w:rPr>
        <w:t> </w:t>
      </w:r>
      <w:hyperlink r:id="rId579"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162. Если иные время и дата передачи показаний расчетных приборов учета не установлены договором оказания услуг по передаче электрической энергии, гарантирующий поставщик (энергосбытовая, энергоснабжающая организация) до окончания 2-го числа месяца, следующего за расчетным периодом, передает сетевой организации,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потребителей (кроме указанных в абзаце третьем настоящего пункта), сведения о показаниях расчетных приборов учета, в том числе используемых в соответствии с настоящим документом в качестве расчетных контрольных приборов учета, полученные им от потребителей в рамках заключенных с ними договоров энергоснабжения, а также не позднее 5-го рабочего дня месяца, следующего за расчетным периодом, передает в указанную сетевую организацию в согласованной с ней форме (в виде электронного документа или документа на бумажном носителе) копии актов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полученных им от таких потребителей.</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При непредоставлении в установленные сроки гарантирующим поставщиком (энергосбытовой, энергоснабжающей организацией) копий указанных актов сетевая организация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данной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w:t>
      </w:r>
      <w:r>
        <w:rPr>
          <w:rStyle w:val="apple-converted-space"/>
          <w:rFonts w:ascii="Arial" w:hAnsi="Arial" w:cs="Arial"/>
          <w:color w:val="2D2D2D"/>
          <w:spacing w:val="2"/>
          <w:sz w:val="21"/>
          <w:szCs w:val="21"/>
        </w:rPr>
        <w:t> </w:t>
      </w:r>
      <w:hyperlink r:id="rId580" w:history="1">
        <w:r>
          <w:rPr>
            <w:rStyle w:val="a3"/>
            <w:rFonts w:ascii="Arial" w:hAnsi="Arial" w:cs="Arial"/>
            <w:color w:val="00466E"/>
            <w:spacing w:val="2"/>
            <w:sz w:val="21"/>
            <w:szCs w:val="21"/>
          </w:rPr>
          <w:t>пунктом 166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отношении многоквартирных домов, не оборудованных коллективными (общедомовыми) приборами учета, и жилых домов, до 5-го числа месяца, следующего за расчетным, в электронном виде и до 10-го числа месяца, следующего за расчетным, в бумажном виде реестр, содержащий данные об объеме потребления электрической энергии в жилых и нежилых помещениях в таких многоквартирных домах и в жилых домах (далее в настоящем пункте - реестр), с разбивкой по каждому жилому и многоквартирному дому.</w:t>
      </w:r>
      <w:r>
        <w:rPr>
          <w:rFonts w:ascii="Arial" w:hAnsi="Arial" w:cs="Arial"/>
          <w:color w:val="2D2D2D"/>
          <w:spacing w:val="2"/>
          <w:sz w:val="21"/>
          <w:szCs w:val="21"/>
        </w:rPr>
        <w:br/>
        <w:t>     </w:t>
      </w:r>
      <w:r>
        <w:rPr>
          <w:rFonts w:ascii="Arial" w:hAnsi="Arial" w:cs="Arial"/>
          <w:color w:val="2D2D2D"/>
          <w:spacing w:val="2"/>
          <w:sz w:val="21"/>
          <w:szCs w:val="21"/>
        </w:rPr>
        <w:br/>
        <w:t>     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w:t>
      </w:r>
      <w:r>
        <w:rPr>
          <w:rStyle w:val="apple-converted-space"/>
          <w:rFonts w:ascii="Arial" w:hAnsi="Arial" w:cs="Arial"/>
          <w:color w:val="2D2D2D"/>
          <w:spacing w:val="2"/>
          <w:sz w:val="21"/>
          <w:szCs w:val="21"/>
        </w:rPr>
        <w:t> </w:t>
      </w:r>
      <w:hyperlink r:id="rId581"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Fonts w:ascii="Arial" w:hAnsi="Arial" w:cs="Arial"/>
          <w:color w:val="2D2D2D"/>
          <w:spacing w:val="2"/>
          <w:sz w:val="21"/>
          <w:szCs w:val="21"/>
        </w:rPr>
        <w:t>,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w:t>
      </w:r>
      <w:r>
        <w:rPr>
          <w:rFonts w:ascii="Arial" w:hAnsi="Arial" w:cs="Arial"/>
          <w:color w:val="2D2D2D"/>
          <w:spacing w:val="2"/>
          <w:sz w:val="21"/>
          <w:szCs w:val="21"/>
        </w:rPr>
        <w:br/>
        <w:t>     </w:t>
      </w:r>
      <w:r>
        <w:rPr>
          <w:rFonts w:ascii="Arial" w:hAnsi="Arial" w:cs="Arial"/>
          <w:color w:val="2D2D2D"/>
          <w:spacing w:val="2"/>
          <w:sz w:val="21"/>
          <w:szCs w:val="21"/>
        </w:rPr>
        <w:br/>
        <w:t>     Реестр должен содержать информацию об адресе каждого многоквартирного дома, жилого дома и номера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w:t>
      </w:r>
      <w:r>
        <w:rPr>
          <w:rStyle w:val="apple-converted-space"/>
          <w:rFonts w:ascii="Arial" w:hAnsi="Arial" w:cs="Arial"/>
          <w:color w:val="2D2D2D"/>
          <w:spacing w:val="2"/>
          <w:sz w:val="21"/>
          <w:szCs w:val="21"/>
        </w:rPr>
        <w:t> </w:t>
      </w:r>
      <w:hyperlink r:id="rId582"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Fonts w:ascii="Arial" w:hAnsi="Arial" w:cs="Arial"/>
          <w:color w:val="2D2D2D"/>
          <w:spacing w:val="2"/>
          <w:sz w:val="21"/>
          <w:szCs w:val="21"/>
        </w:rPr>
        <w:t>, для случаев непредоставления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предоставляет ей копии документов, подтверждающих данные об объемах потребления электрической энергии в жилых домах и помещениях в многоквартирных домах,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1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163. Потребитель (покупатель),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гарантирующему поставщику (энергосбытовой, энергоснабжающей организации) и сетевой организации в сроки и в порядке, которые указаны в</w:t>
      </w:r>
      <w:r>
        <w:rPr>
          <w:rStyle w:val="apple-converted-space"/>
          <w:rFonts w:ascii="Arial" w:hAnsi="Arial" w:cs="Arial"/>
          <w:color w:val="2D2D2D"/>
          <w:spacing w:val="2"/>
          <w:sz w:val="21"/>
          <w:szCs w:val="21"/>
        </w:rPr>
        <w:t> </w:t>
      </w:r>
      <w:hyperlink r:id="rId583" w:history="1">
        <w:r>
          <w:rPr>
            <w:rStyle w:val="a3"/>
            <w:rFonts w:ascii="Arial" w:hAnsi="Arial" w:cs="Arial"/>
            <w:color w:val="00466E"/>
            <w:spacing w:val="2"/>
            <w:sz w:val="21"/>
            <w:szCs w:val="21"/>
          </w:rPr>
          <w:t>пункте 161 настоящего документа</w:t>
        </w:r>
      </w:hyperlink>
      <w:r>
        <w:rPr>
          <w:rFonts w:ascii="Arial" w:hAnsi="Arial" w:cs="Arial"/>
          <w:color w:val="2D2D2D"/>
          <w:spacing w:val="2"/>
          <w:sz w:val="21"/>
          <w:szCs w:val="21"/>
        </w:rPr>
        <w:t>.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r>
        <w:rPr>
          <w:rFonts w:ascii="Arial" w:hAnsi="Arial" w:cs="Arial"/>
          <w:color w:val="2D2D2D"/>
          <w:spacing w:val="2"/>
          <w:sz w:val="21"/>
          <w:szCs w:val="21"/>
        </w:rPr>
        <w:br/>
        <w:t>     </w:t>
      </w:r>
      <w:r>
        <w:rPr>
          <w:rFonts w:ascii="Arial" w:hAnsi="Arial" w:cs="Arial"/>
          <w:color w:val="2D2D2D"/>
          <w:spacing w:val="2"/>
          <w:sz w:val="21"/>
          <w:szCs w:val="21"/>
        </w:rPr>
        <w:br/>
        <w:t>     В случае если сетевая организация снимает показания расчетного прибора учета, в том числе используемого в соответствии с настоящим документом в качестве расчетного контрольного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указанном в</w:t>
      </w:r>
      <w:r>
        <w:rPr>
          <w:rStyle w:val="apple-converted-space"/>
          <w:rFonts w:ascii="Arial" w:hAnsi="Arial" w:cs="Arial"/>
          <w:color w:val="2D2D2D"/>
          <w:spacing w:val="2"/>
          <w:sz w:val="21"/>
          <w:szCs w:val="21"/>
        </w:rPr>
        <w:t> </w:t>
      </w:r>
      <w:hyperlink r:id="rId584" w:history="1">
        <w:r>
          <w:rPr>
            <w:rStyle w:val="a3"/>
            <w:rFonts w:ascii="Arial" w:hAnsi="Arial" w:cs="Arial"/>
            <w:color w:val="00466E"/>
            <w:spacing w:val="2"/>
            <w:sz w:val="21"/>
            <w:szCs w:val="21"/>
          </w:rPr>
          <w:t>пункте 161 настоящего документа</w:t>
        </w:r>
      </w:hyperlink>
      <w:r>
        <w:rPr>
          <w:rFonts w:ascii="Arial" w:hAnsi="Arial" w:cs="Arial"/>
          <w:color w:val="2D2D2D"/>
          <w:spacing w:val="2"/>
          <w:sz w:val="21"/>
          <w:szCs w:val="21"/>
        </w:rPr>
        <w:t>,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r>
        <w:rPr>
          <w:rFonts w:ascii="Arial" w:hAnsi="Arial" w:cs="Arial"/>
          <w:color w:val="2D2D2D"/>
          <w:spacing w:val="2"/>
          <w:sz w:val="21"/>
          <w:szCs w:val="21"/>
        </w:rPr>
        <w:br/>
        <w:t>     </w:t>
      </w:r>
      <w:r>
        <w:rPr>
          <w:rFonts w:ascii="Arial" w:hAnsi="Arial" w:cs="Arial"/>
          <w:color w:val="2D2D2D"/>
          <w:spacing w:val="2"/>
          <w:sz w:val="21"/>
          <w:szCs w:val="21"/>
        </w:rPr>
        <w:br/>
        <w:t>     Договором энергоснабжения (купли-продажи (поставки) электрической энергии (мощности)), договором оказания услуг по передаче электрической энергии может быть предусмотрено снятие показаний расчетного прибора учета, в том числе используемого в соответствии с настоящим документом в качестве расчетного контрольного прибора учета, в присутствии представителя другой стороны договора и последствия его неявки в согласованные в порядке, установленном договором, время и место.</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w:t>
      </w:r>
      <w:r>
        <w:rPr>
          <w:rFonts w:ascii="Arial" w:hAnsi="Arial" w:cs="Arial"/>
          <w:color w:val="2D2D2D"/>
          <w:spacing w:val="2"/>
          <w:sz w:val="21"/>
          <w:szCs w:val="21"/>
        </w:rPr>
        <w:lastRenderedPageBreak/>
        <w:t>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Данные об объеме производства электрической энергии должны быть определены исходя из показаний расчетных приборов учета, расположенных на границе балансовой принадлежности энергопринимающих устройств и (или) иных объектов электроэнергетики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w:t>
      </w:r>
      <w:r>
        <w:rPr>
          <w:rStyle w:val="apple-converted-space"/>
          <w:rFonts w:ascii="Arial" w:hAnsi="Arial" w:cs="Arial"/>
          <w:color w:val="2D2D2D"/>
          <w:spacing w:val="2"/>
          <w:sz w:val="21"/>
          <w:szCs w:val="21"/>
        </w:rPr>
        <w:t> </w:t>
      </w:r>
      <w:hyperlink r:id="rId585" w:history="1">
        <w:r>
          <w:rPr>
            <w:rStyle w:val="a3"/>
            <w:rFonts w:ascii="Arial" w:hAnsi="Arial" w:cs="Arial"/>
            <w:color w:val="00466E"/>
            <w:spacing w:val="2"/>
            <w:sz w:val="21"/>
            <w:szCs w:val="21"/>
          </w:rPr>
          <w:t>пунктом 144 настоящего документа</w:t>
        </w:r>
      </w:hyperlink>
      <w:r>
        <w:rPr>
          <w:rFonts w:ascii="Arial" w:hAnsi="Arial" w:cs="Arial"/>
          <w:color w:val="2D2D2D"/>
          <w:spacing w:val="2"/>
          <w:sz w:val="21"/>
          <w:szCs w:val="21"/>
        </w:rPr>
        <w:t>, по состоянию на 00 часов 00 минут 1-го дня месяца, следующего за расчетным периодом, и переданы с использованием телефонной связи, электронной почты или иных средств связи, согласованных с сетевой организацией, гарантирующим поставщиком до окончания 1-го дня месяца, следующего за расчетным периодом, а также в письменной форме в виде акта снятия показаний расчетных приборов учета в течение 3 дней. Передаваемые данные должны содержать следующую информацию:</w:t>
      </w:r>
      <w:r>
        <w:rPr>
          <w:rFonts w:ascii="Arial" w:hAnsi="Arial" w:cs="Arial"/>
          <w:color w:val="2D2D2D"/>
          <w:spacing w:val="2"/>
          <w:sz w:val="21"/>
          <w:szCs w:val="21"/>
        </w:rPr>
        <w:br/>
        <w:t>     </w:t>
      </w:r>
      <w:r>
        <w:rPr>
          <w:rFonts w:ascii="Arial" w:hAnsi="Arial" w:cs="Arial"/>
          <w:color w:val="2D2D2D"/>
          <w:spacing w:val="2"/>
          <w:sz w:val="21"/>
          <w:szCs w:val="21"/>
        </w:rPr>
        <w:br/>
        <w:t>     почасовые объемы производства электрической энергии, определенные исходя из показаний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w:t>
      </w:r>
      <w:r>
        <w:rPr>
          <w:rStyle w:val="apple-converted-space"/>
          <w:rFonts w:ascii="Arial" w:hAnsi="Arial" w:cs="Arial"/>
          <w:color w:val="2D2D2D"/>
          <w:spacing w:val="2"/>
          <w:sz w:val="21"/>
          <w:szCs w:val="21"/>
        </w:rPr>
        <w:t> </w:t>
      </w:r>
      <w:hyperlink r:id="rId586" w:history="1">
        <w:r>
          <w:rPr>
            <w:rStyle w:val="a3"/>
            <w:rFonts w:ascii="Arial" w:hAnsi="Arial" w:cs="Arial"/>
            <w:color w:val="00466E"/>
            <w:spacing w:val="2"/>
            <w:sz w:val="21"/>
            <w:szCs w:val="21"/>
          </w:rPr>
          <w:t>пунктами 144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587" w:history="1">
        <w:r>
          <w:rPr>
            <w:rStyle w:val="a3"/>
            <w:rFonts w:ascii="Arial" w:hAnsi="Arial" w:cs="Arial"/>
            <w:color w:val="00466E"/>
            <w:spacing w:val="2"/>
            <w:sz w:val="21"/>
            <w:szCs w:val="21"/>
          </w:rPr>
          <w:t>158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w:t>
      </w:r>
      <w:r>
        <w:rPr>
          <w:rStyle w:val="apple-converted-space"/>
          <w:rFonts w:ascii="Arial" w:hAnsi="Arial" w:cs="Arial"/>
          <w:color w:val="2D2D2D"/>
          <w:spacing w:val="2"/>
          <w:sz w:val="21"/>
          <w:szCs w:val="21"/>
        </w:rPr>
        <w:t> </w:t>
      </w:r>
      <w:hyperlink r:id="rId588" w:history="1">
        <w:r>
          <w:rPr>
            <w:rStyle w:val="a3"/>
            <w:rFonts w:ascii="Arial" w:hAnsi="Arial" w:cs="Arial"/>
            <w:color w:val="00466E"/>
            <w:spacing w:val="2"/>
            <w:sz w:val="21"/>
            <w:szCs w:val="21"/>
          </w:rPr>
          <w:t>пунктом 144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Производитель электрической энергии (мощности) на розничном рынке, произведенной на квалифицированных генерирующих объектах, также указывает в акте снятия показаний расчетных приборов учета и передает в порядке и в сроки, установленные настоящим пунктом, данные о почасовых объемах выработанной на каждом квалифицированном генерирующем объекте электрической энергии, определенных по состоянию на 00 часов 00 минут 1-го дня месяца, следующего за расчетным периодом, на основании показаний расчетных (контрольных) приборов учета, расположенных в местах присоединения квалифицированного генерирующего объекта к энергопринимающим устройствам и (или) иным объектам электроэнергетики данного производителя.</w:t>
      </w:r>
      <w:r>
        <w:rPr>
          <w:rFonts w:ascii="Arial" w:hAnsi="Arial" w:cs="Arial"/>
          <w:color w:val="2D2D2D"/>
          <w:spacing w:val="2"/>
          <w:sz w:val="21"/>
          <w:szCs w:val="21"/>
        </w:rPr>
        <w:br/>
        <w:t>     (Пункт в редакции, введенной в действие с 5 февраля 2015 года</w:t>
      </w:r>
      <w:r>
        <w:rPr>
          <w:rStyle w:val="apple-converted-space"/>
          <w:rFonts w:ascii="Arial" w:hAnsi="Arial" w:cs="Arial"/>
          <w:color w:val="2D2D2D"/>
          <w:spacing w:val="2"/>
          <w:sz w:val="21"/>
          <w:szCs w:val="21"/>
        </w:rPr>
        <w:t> </w:t>
      </w:r>
      <w:hyperlink r:id="rId589"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165. Снятие показаний расчетного прибора учета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w:t>
      </w:r>
      <w:r>
        <w:rPr>
          <w:rFonts w:ascii="Arial" w:hAnsi="Arial" w:cs="Arial"/>
          <w:color w:val="2D2D2D"/>
          <w:spacing w:val="2"/>
          <w:sz w:val="21"/>
          <w:szCs w:val="21"/>
        </w:rPr>
        <w:br/>
        <w:t>     </w:t>
      </w:r>
      <w:r>
        <w:rPr>
          <w:rFonts w:ascii="Arial" w:hAnsi="Arial" w:cs="Arial"/>
          <w:color w:val="2D2D2D"/>
          <w:spacing w:val="2"/>
          <w:sz w:val="21"/>
          <w:szCs w:val="21"/>
        </w:rPr>
        <w:br/>
        <w:t>     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только в том случае, если контрольный прибор учета позволяет измерять объемы потребления электрической энергии по зонам суток;</w:t>
      </w:r>
      <w:r>
        <w:rPr>
          <w:rFonts w:ascii="Arial" w:hAnsi="Arial" w:cs="Arial"/>
          <w:color w:val="2D2D2D"/>
          <w:spacing w:val="2"/>
          <w:sz w:val="21"/>
          <w:szCs w:val="21"/>
        </w:rPr>
        <w:br/>
        <w:t>     </w:t>
      </w:r>
      <w:r>
        <w:rPr>
          <w:rFonts w:ascii="Arial" w:hAnsi="Arial" w:cs="Arial"/>
          <w:color w:val="2D2D2D"/>
          <w:spacing w:val="2"/>
          <w:sz w:val="21"/>
          <w:szCs w:val="21"/>
        </w:rPr>
        <w:br/>
        <w:t>     показания контрольного прибора учета используются при определении объема потребления электрической энергии (мощности), оказанных услуг по передаче электрической энергии за расчетный период в отношении потребителя, осуществляющего расчеты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(далее - потребитель, при осуществлении расчетов за электрическую энергию с которым используется ставка за мощность), с учетом следующих требований:</w:t>
      </w:r>
      <w:r>
        <w:rPr>
          <w:rFonts w:ascii="Arial" w:hAnsi="Arial" w:cs="Arial"/>
          <w:color w:val="2D2D2D"/>
          <w:spacing w:val="2"/>
          <w:sz w:val="21"/>
          <w:szCs w:val="21"/>
        </w:rPr>
        <w:br/>
        <w:t>     </w:t>
      </w:r>
      <w:r>
        <w:rPr>
          <w:rFonts w:ascii="Arial" w:hAnsi="Arial" w:cs="Arial"/>
          <w:color w:val="2D2D2D"/>
          <w:spacing w:val="2"/>
          <w:sz w:val="21"/>
          <w:szCs w:val="21"/>
        </w:rPr>
        <w:br/>
        <w:t>     если контрольный прибор учета позволяет измерять почасовые объемы потребления электрической энергии, то такие объемы в соответствующей точке поставки определяются исходя из показаний указанного контрольного прибора учета;</w:t>
      </w:r>
      <w:r>
        <w:rPr>
          <w:rFonts w:ascii="Arial" w:hAnsi="Arial" w:cs="Arial"/>
          <w:color w:val="2D2D2D"/>
          <w:spacing w:val="2"/>
          <w:sz w:val="21"/>
          <w:szCs w:val="21"/>
        </w:rPr>
        <w:br/>
        <w:t>     </w:t>
      </w:r>
      <w:r>
        <w:rPr>
          <w:rFonts w:ascii="Arial" w:hAnsi="Arial" w:cs="Arial"/>
          <w:color w:val="2D2D2D"/>
          <w:spacing w:val="2"/>
          <w:sz w:val="21"/>
          <w:szCs w:val="21"/>
        </w:rPr>
        <w:br/>
        <w:t>     если контрольный прибор учета является интегральным, то почасовые объемы потребления электрической энергии в соответствующей точке поставки определяются следующим образом:</w:t>
      </w:r>
      <w:r>
        <w:rPr>
          <w:rFonts w:ascii="Arial" w:hAnsi="Arial" w:cs="Arial"/>
          <w:color w:val="2D2D2D"/>
          <w:spacing w:val="2"/>
          <w:sz w:val="21"/>
          <w:szCs w:val="21"/>
        </w:rPr>
        <w:br/>
        <w:t>     </w:t>
      </w:r>
      <w:r>
        <w:rPr>
          <w:rFonts w:ascii="Arial" w:hAnsi="Arial" w:cs="Arial"/>
          <w:color w:val="2D2D2D"/>
          <w:spacing w:val="2"/>
          <w:sz w:val="21"/>
          <w:szCs w:val="21"/>
        </w:rPr>
        <w:br/>
        <w:t xml:space="preserve">     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w:t>
      </w:r>
      <w:r>
        <w:rPr>
          <w:rFonts w:ascii="Arial" w:hAnsi="Arial" w:cs="Arial"/>
          <w:color w:val="2D2D2D"/>
          <w:spacing w:val="2"/>
          <w:sz w:val="21"/>
          <w:szCs w:val="21"/>
        </w:rPr>
        <w:lastRenderedPageBreak/>
        <w:t>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для 3-го и последующих расчетных периодов подряд, за которые не предоставлены показания расчетного прибора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определяются как минимальное значение из объема потребления электрической энергии, определенного на основании показаний контрольного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 Если определенные таким образом почасовые объемы потребления электрической энергии в плановые часы пиковой нагрузки в рабочие дни расчетного периода, установленные системным оператором, оказываются меньше, чем объем электрической энергии, соответствующий величине мощности, рассчитанной в порядке, предусмотренном</w:t>
      </w:r>
      <w:r>
        <w:rPr>
          <w:rStyle w:val="apple-converted-space"/>
          <w:rFonts w:ascii="Arial" w:hAnsi="Arial" w:cs="Arial"/>
          <w:color w:val="2D2D2D"/>
          <w:spacing w:val="2"/>
          <w:sz w:val="21"/>
          <w:szCs w:val="21"/>
        </w:rPr>
        <w:t> </w:t>
      </w:r>
      <w:hyperlink r:id="rId590" w:history="1">
        <w:r>
          <w:rPr>
            <w:rStyle w:val="a3"/>
            <w:rFonts w:ascii="Arial" w:hAnsi="Arial" w:cs="Arial"/>
            <w:color w:val="00466E"/>
            <w:spacing w:val="2"/>
            <w:sz w:val="21"/>
            <w:szCs w:val="21"/>
          </w:rPr>
          <w:t>пунктом 95 настоящего документа</w:t>
        </w:r>
      </w:hyperlink>
      <w:r>
        <w:rPr>
          <w:rFonts w:ascii="Arial" w:hAnsi="Arial" w:cs="Arial"/>
          <w:color w:val="2D2D2D"/>
          <w:spacing w:val="2"/>
          <w:sz w:val="21"/>
          <w:szCs w:val="21"/>
        </w:rPr>
        <w:t>, в ценовых зонах (</w:t>
      </w:r>
      <w:hyperlink r:id="rId591" w:history="1">
        <w:r>
          <w:rPr>
            <w:rStyle w:val="a3"/>
            <w:rFonts w:ascii="Arial" w:hAnsi="Arial" w:cs="Arial"/>
            <w:color w:val="00466E"/>
            <w:spacing w:val="2"/>
            <w:sz w:val="21"/>
            <w:szCs w:val="21"/>
          </w:rPr>
          <w:t>пунктом 111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для территорий субъектов Российской Федерации, объединенных в неценовые зоны оптового рынка) для расчета фактической величины мощности, приобретаемой потребителем (покупателем) на розничном рынке, исходя из определенных в соответствии с абзацем шестым настоящего пункта почасовых объемов потребления электрической энергии, то почасовые объемы потребления электрической энергии в этой точке рассчитываются в соответствии с абзацем шестым настоящего пункта.</w:t>
      </w:r>
      <w:r>
        <w:rPr>
          <w:rFonts w:ascii="Arial" w:hAnsi="Arial" w:cs="Arial"/>
          <w:color w:val="2D2D2D"/>
          <w:spacing w:val="2"/>
          <w:sz w:val="21"/>
          <w:szCs w:val="21"/>
        </w:rPr>
        <w:br/>
        <w:t>     </w:t>
      </w:r>
      <w:r>
        <w:rPr>
          <w:rFonts w:ascii="Arial" w:hAnsi="Arial" w:cs="Arial"/>
          <w:color w:val="2D2D2D"/>
          <w:spacing w:val="2"/>
          <w:sz w:val="21"/>
          <w:szCs w:val="21"/>
        </w:rPr>
        <w:br/>
        <w:t>     При этом в случае если к энергопринимающим устройствам потребителя, не представившего показания расчетного прибора учета,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контрольного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r>
        <w:rPr>
          <w:rFonts w:ascii="Arial" w:hAnsi="Arial" w:cs="Arial"/>
          <w:color w:val="2D2D2D"/>
          <w:spacing w:val="2"/>
          <w:sz w:val="21"/>
          <w:szCs w:val="21"/>
        </w:rPr>
        <w:br/>
        <w:t>     (Абзац дополнительно включен с 15 января 2013 года</w:t>
      </w:r>
      <w:r>
        <w:rPr>
          <w:rStyle w:val="apple-converted-space"/>
          <w:rFonts w:ascii="Arial" w:hAnsi="Arial" w:cs="Arial"/>
          <w:color w:val="2D2D2D"/>
          <w:spacing w:val="2"/>
          <w:sz w:val="21"/>
          <w:szCs w:val="21"/>
        </w:rPr>
        <w:t> </w:t>
      </w:r>
      <w:hyperlink r:id="rId592"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xml:space="preserve">     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w:t>
      </w:r>
      <w:r>
        <w:rPr>
          <w:rFonts w:ascii="Arial" w:hAnsi="Arial" w:cs="Arial"/>
          <w:color w:val="2D2D2D"/>
          <w:spacing w:val="2"/>
          <w:sz w:val="21"/>
          <w:szCs w:val="21"/>
        </w:rPr>
        <w:lastRenderedPageBreak/>
        <w:t>субъектов электроэнергетики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электроэнергетики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подлежащий распределению по часам суток, принимается равным нулю.</w:t>
      </w:r>
      <w:r>
        <w:rPr>
          <w:rFonts w:ascii="Arial" w:hAnsi="Arial" w:cs="Arial"/>
          <w:color w:val="2D2D2D"/>
          <w:spacing w:val="2"/>
          <w:sz w:val="21"/>
          <w:szCs w:val="21"/>
        </w:rPr>
        <w:br/>
        <w:t>     (Абзац дополнительно включен с 15 января 2013 года</w:t>
      </w:r>
      <w:r>
        <w:rPr>
          <w:rStyle w:val="apple-converted-space"/>
          <w:rFonts w:ascii="Arial" w:hAnsi="Arial" w:cs="Arial"/>
          <w:color w:val="2D2D2D"/>
          <w:spacing w:val="2"/>
          <w:sz w:val="21"/>
          <w:szCs w:val="21"/>
        </w:rPr>
        <w:t> </w:t>
      </w:r>
      <w:hyperlink r:id="rId593"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непредставления потребителем показаний расчетного прибора учета в установленные сроки и при отсутствии контрольного прибора учета:</w:t>
      </w:r>
      <w:r>
        <w:rPr>
          <w:rFonts w:ascii="Arial" w:hAnsi="Arial" w:cs="Arial"/>
          <w:color w:val="2D2D2D"/>
          <w:spacing w:val="2"/>
          <w:sz w:val="21"/>
          <w:szCs w:val="21"/>
        </w:rPr>
        <w:br/>
        <w:t>     </w:t>
      </w:r>
      <w:r>
        <w:rPr>
          <w:rFonts w:ascii="Arial" w:hAnsi="Arial" w:cs="Arial"/>
          <w:color w:val="2D2D2D"/>
          <w:spacing w:val="2"/>
          <w:sz w:val="21"/>
          <w:szCs w:val="21"/>
        </w:rPr>
        <w:br/>
        <w:t>     для 1-го и 2-го расчетных периодов подряд, за которые не предоставлены показания расчетного прибора учета, объем потребления электрической энергии, а для потребителя, в расчетах с которым используется ставка за мощность, - также и почасовые объемы потребления электрической энергии, определяются исходя из показаний расчетного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r>
        <w:rPr>
          <w:rFonts w:ascii="Arial" w:hAnsi="Arial" w:cs="Arial"/>
          <w:color w:val="2D2D2D"/>
          <w:spacing w:val="2"/>
          <w:sz w:val="21"/>
          <w:szCs w:val="21"/>
        </w:rPr>
        <w:br/>
        <w:t>     </w:t>
      </w:r>
      <w:r>
        <w:rPr>
          <w:rFonts w:ascii="Arial" w:hAnsi="Arial" w:cs="Arial"/>
          <w:color w:val="2D2D2D"/>
          <w:spacing w:val="2"/>
          <w:sz w:val="21"/>
          <w:szCs w:val="21"/>
        </w:rPr>
        <w:br/>
        <w:t>     для 3-го и последующих расчетных периодов подряд, за которые не предоставлены показания расчетного прибора учета, объем потребления электрической энергии определяется расчетным способом в соответствии с</w:t>
      </w:r>
      <w:r>
        <w:rPr>
          <w:rStyle w:val="apple-converted-space"/>
          <w:rFonts w:ascii="Arial" w:hAnsi="Arial" w:cs="Arial"/>
          <w:color w:val="2D2D2D"/>
          <w:spacing w:val="2"/>
          <w:sz w:val="21"/>
          <w:szCs w:val="21"/>
        </w:rPr>
        <w:t> </w:t>
      </w:r>
      <w:hyperlink r:id="rId594" w:history="1">
        <w:r>
          <w:rPr>
            <w:rStyle w:val="a3"/>
            <w:rFonts w:ascii="Arial" w:hAnsi="Arial" w:cs="Arial"/>
            <w:color w:val="00466E"/>
            <w:spacing w:val="2"/>
            <w:sz w:val="21"/>
            <w:szCs w:val="21"/>
          </w:rPr>
          <w:t>подпунктом "а" пункта 1 приложения N 3 к настоящему документу</w:t>
        </w:r>
      </w:hyperlink>
      <w:r>
        <w:rPr>
          <w:rFonts w:ascii="Arial" w:hAnsi="Arial" w:cs="Arial"/>
          <w:color w:val="2D2D2D"/>
          <w:spacing w:val="2"/>
          <w:sz w:val="21"/>
          <w:szCs w:val="21"/>
        </w:rPr>
        <w:t>, а для потребителя, в расчетах с которым используется ставка за мощность, почасовые объемы потребления электрической энергии определяются расчетным способом в соответствии с</w:t>
      </w:r>
      <w:r>
        <w:rPr>
          <w:rStyle w:val="apple-converted-space"/>
          <w:rFonts w:ascii="Arial" w:hAnsi="Arial" w:cs="Arial"/>
          <w:color w:val="2D2D2D"/>
          <w:spacing w:val="2"/>
          <w:sz w:val="21"/>
          <w:szCs w:val="21"/>
        </w:rPr>
        <w:t> </w:t>
      </w:r>
      <w:hyperlink r:id="rId595" w:history="1">
        <w:r>
          <w:rPr>
            <w:rStyle w:val="a3"/>
            <w:rFonts w:ascii="Arial" w:hAnsi="Arial" w:cs="Arial"/>
            <w:color w:val="00466E"/>
            <w:spacing w:val="2"/>
            <w:sz w:val="21"/>
            <w:szCs w:val="21"/>
          </w:rPr>
          <w:t>подпунктом "б" пункта 1 приложения N 3 к настоящему документу</w:t>
        </w:r>
      </w:hyperlink>
      <w:r>
        <w:rPr>
          <w:rFonts w:ascii="Arial" w:hAnsi="Arial" w:cs="Arial"/>
          <w:color w:val="2D2D2D"/>
          <w:spacing w:val="2"/>
          <w:sz w:val="21"/>
          <w:szCs w:val="21"/>
        </w:rPr>
        <w:t>.</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Максимальная мощность энергопринимающих устройств в точке поставки потребителя определяется в соответствии с</w:t>
      </w:r>
      <w:r>
        <w:rPr>
          <w:rStyle w:val="apple-converted-space"/>
          <w:rFonts w:ascii="Arial" w:hAnsi="Arial" w:cs="Arial"/>
          <w:color w:val="2D2D2D"/>
          <w:spacing w:val="2"/>
          <w:sz w:val="21"/>
          <w:szCs w:val="21"/>
        </w:rPr>
        <w:t> </w:t>
      </w:r>
      <w:hyperlink r:id="rId596" w:history="1">
        <w:r>
          <w:rPr>
            <w:rStyle w:val="a3"/>
            <w:rFonts w:ascii="Arial" w:hAnsi="Arial" w:cs="Arial"/>
            <w:color w:val="00466E"/>
            <w:spacing w:val="2"/>
            <w:sz w:val="21"/>
            <w:szCs w:val="21"/>
          </w:rPr>
          <w:t>подпунктом "а" пункта 1 приложения N 3 к настоящему документу</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Непредставление потребителем показаний расчетного прибора учета более 2 расчетных периодов подряд является основанием для проведения внеплановой проверки такого прибора учета.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167.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и сетевые организации, в соответствии с настоящим разделом проверяют соблюдение потребителями (производителями электрической энергии (мощности) на розничных рынках)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w:t>
      </w:r>
      <w:r>
        <w:rPr>
          <w:rFonts w:ascii="Arial" w:hAnsi="Arial" w:cs="Arial"/>
          <w:color w:val="2D2D2D"/>
          <w:spacing w:val="2"/>
          <w:sz w:val="21"/>
          <w:szCs w:val="21"/>
        </w:rPr>
        <w:lastRenderedPageBreak/>
        <w:t>передаче электрической энергии, договоров оказания услуг оперативно-диспетчерского управления, а также проводят проверки на предмет выявления фактов безучетного и бездоговорного потребления электрической энергии.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168. Проверка соблюдения сетевой организацией требований настоящего документа, определяющих порядок учета передаваемой электрической энергии, в том числе проведение 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потребителями, энергопринимающие устройства которых присоединены к объектам электросетевого хозяйства таких сетевых организаций, и (или) представляющими их интересы гарантирующими поставщиками (энергосбытовыми, энергоснабжающими организациями), производителями электрической энергии (мощности) на розничных рынках, объекты по производству электрической энергии (мощности) которых присоединены к объектам электросетевого хозяйства таких сетевых организаций. Условия и порядок проведения таких проверок определяются соглашением с указанной сетевой организацией.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169. Проверка правильности снятия показания расчетных приборов учета (далее - контрольное снятие показаний) осуществляется не чаще 1 раза в месяц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r>
        <w:rPr>
          <w:rFonts w:ascii="Arial" w:hAnsi="Arial" w:cs="Arial"/>
          <w:color w:val="2D2D2D"/>
          <w:spacing w:val="2"/>
          <w:sz w:val="21"/>
          <w:szCs w:val="21"/>
        </w:rPr>
        <w:br/>
        <w:t>     </w:t>
      </w:r>
      <w:r>
        <w:rPr>
          <w:rFonts w:ascii="Arial" w:hAnsi="Arial" w:cs="Arial"/>
          <w:color w:val="2D2D2D"/>
          <w:spacing w:val="2"/>
          <w:sz w:val="21"/>
          <w:szCs w:val="21"/>
        </w:rPr>
        <w:br/>
        <w:t>     Контрольное снятие показаний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который не оборудован коллективным (общедомовым) прибором учета, осуществляется в порядке и сроки, которые установлены</w:t>
      </w:r>
      <w:r>
        <w:rPr>
          <w:rStyle w:val="apple-converted-space"/>
          <w:rFonts w:ascii="Arial" w:hAnsi="Arial" w:cs="Arial"/>
          <w:color w:val="2D2D2D"/>
          <w:spacing w:val="2"/>
          <w:sz w:val="21"/>
          <w:szCs w:val="21"/>
        </w:rPr>
        <w:t> </w:t>
      </w:r>
      <w:hyperlink r:id="rId597"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снятия показаний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контрольное снятие показаний в присутствии исполнителя коммунальных услуг.</w:t>
      </w:r>
      <w:r>
        <w:rPr>
          <w:rFonts w:ascii="Arial" w:hAnsi="Arial" w:cs="Arial"/>
          <w:color w:val="2D2D2D"/>
          <w:spacing w:val="2"/>
          <w:sz w:val="21"/>
          <w:szCs w:val="21"/>
        </w:rPr>
        <w:br/>
        <w:t>     </w:t>
      </w:r>
      <w:r>
        <w:rPr>
          <w:rFonts w:ascii="Arial" w:hAnsi="Arial" w:cs="Arial"/>
          <w:color w:val="2D2D2D"/>
          <w:spacing w:val="2"/>
          <w:sz w:val="21"/>
          <w:szCs w:val="21"/>
        </w:rPr>
        <w:br/>
        <w:t>     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r>
        <w:rPr>
          <w:rFonts w:ascii="Arial" w:hAnsi="Arial" w:cs="Arial"/>
          <w:color w:val="2D2D2D"/>
          <w:spacing w:val="2"/>
          <w:sz w:val="21"/>
          <w:szCs w:val="21"/>
        </w:rPr>
        <w:br/>
        <w:t>     </w:t>
      </w:r>
      <w:r>
        <w:rPr>
          <w:rFonts w:ascii="Arial" w:hAnsi="Arial" w:cs="Arial"/>
          <w:color w:val="2D2D2D"/>
          <w:spacing w:val="2"/>
          <w:sz w:val="21"/>
          <w:szCs w:val="21"/>
        </w:rPr>
        <w:br/>
        <w:t xml:space="preserve">     Сетевая организация проводит контрольное снятие показаний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w:t>
      </w:r>
      <w:r>
        <w:rPr>
          <w:rFonts w:ascii="Arial" w:hAnsi="Arial" w:cs="Arial"/>
          <w:color w:val="2D2D2D"/>
          <w:spacing w:val="2"/>
          <w:sz w:val="21"/>
          <w:szCs w:val="21"/>
        </w:rPr>
        <w:lastRenderedPageBreak/>
        <w:t>(производителей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r>
        <w:rPr>
          <w:rFonts w:ascii="Arial" w:hAnsi="Arial" w:cs="Arial"/>
          <w:color w:val="2D2D2D"/>
          <w:spacing w:val="2"/>
          <w:sz w:val="21"/>
          <w:szCs w:val="21"/>
        </w:rPr>
        <w:br/>
        <w:t>     </w:t>
      </w:r>
      <w:r>
        <w:rPr>
          <w:rFonts w:ascii="Arial" w:hAnsi="Arial" w:cs="Arial"/>
          <w:color w:val="2D2D2D"/>
          <w:spacing w:val="2"/>
          <w:sz w:val="21"/>
          <w:szCs w:val="21"/>
        </w:rPr>
        <w:br/>
        <w:t>     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r>
        <w:rPr>
          <w:rFonts w:ascii="Arial" w:hAnsi="Arial" w:cs="Arial"/>
          <w:color w:val="2D2D2D"/>
          <w:spacing w:val="2"/>
          <w:sz w:val="21"/>
          <w:szCs w:val="21"/>
        </w:rPr>
        <w:br/>
        <w:t>     </w:t>
      </w:r>
      <w:r>
        <w:rPr>
          <w:rFonts w:ascii="Arial" w:hAnsi="Arial" w:cs="Arial"/>
          <w:color w:val="2D2D2D"/>
          <w:spacing w:val="2"/>
          <w:sz w:val="21"/>
          <w:szCs w:val="21"/>
        </w:rPr>
        <w:br/>
        <w:t>     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170. В случае если для проведения контрольного снятия показаний сетевой организации требуется допуск к энергопринимающим устройствам (энергетическим установкам, объектам электросетевого хозяйства), в границах которых установлен расчетный прибор учета, то сетевая организация за 5 рабочих дней до планируемой даты его проведения направляет их собственнику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r>
        <w:rPr>
          <w:rFonts w:ascii="Arial" w:hAnsi="Arial" w:cs="Arial"/>
          <w:color w:val="2D2D2D"/>
          <w:spacing w:val="2"/>
          <w:sz w:val="21"/>
          <w:szCs w:val="21"/>
        </w:rPr>
        <w:br/>
        <w:t>     </w:t>
      </w:r>
      <w:r>
        <w:rPr>
          <w:rFonts w:ascii="Arial" w:hAnsi="Arial" w:cs="Arial"/>
          <w:color w:val="2D2D2D"/>
          <w:spacing w:val="2"/>
          <w:sz w:val="21"/>
          <w:szCs w:val="21"/>
        </w:rPr>
        <w:br/>
        <w:t>     В случае недопуска сетевой организации к приборам учета в указанные в уведомлении дату и время сетевая организация составляет акт о недопуске к приборам учета, в котором указывает дату и время, когда произошел факт недопуска, адрес энергопринимающих устройств (энергетических установок,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 а в случае отсутствия последнего - двумя незаинтересованными лицами.</w:t>
      </w:r>
      <w:r>
        <w:rPr>
          <w:rFonts w:ascii="Arial" w:hAnsi="Arial" w:cs="Arial"/>
          <w:color w:val="2D2D2D"/>
          <w:spacing w:val="2"/>
          <w:sz w:val="21"/>
          <w:szCs w:val="21"/>
        </w:rPr>
        <w:br/>
        <w:t>     </w:t>
      </w:r>
      <w:r>
        <w:rPr>
          <w:rFonts w:ascii="Arial" w:hAnsi="Arial" w:cs="Arial"/>
          <w:color w:val="2D2D2D"/>
          <w:spacing w:val="2"/>
          <w:sz w:val="21"/>
          <w:szCs w:val="21"/>
        </w:rPr>
        <w:br/>
        <w:t xml:space="preserve">     После этого сетевая организация повторно направляет потребителю (производителю электрической энергии (мощности) на розничном рынке) указанное уведомление. При </w:t>
      </w:r>
      <w:r>
        <w:rPr>
          <w:rFonts w:ascii="Arial" w:hAnsi="Arial" w:cs="Arial"/>
          <w:color w:val="2D2D2D"/>
          <w:spacing w:val="2"/>
          <w:sz w:val="21"/>
          <w:szCs w:val="21"/>
        </w:rPr>
        <w:lastRenderedPageBreak/>
        <w:t>повторном недопуске сетевой организации к проведению контрольного снятия показаний применяется порядок определения объемов потребления электрической энергии (мощности) и оказанных услуг по передаче электрической энергии, предусмотренный</w:t>
      </w:r>
      <w:r>
        <w:rPr>
          <w:rStyle w:val="apple-converted-space"/>
          <w:rFonts w:ascii="Arial" w:hAnsi="Arial" w:cs="Arial"/>
          <w:color w:val="2D2D2D"/>
          <w:spacing w:val="2"/>
          <w:sz w:val="21"/>
          <w:szCs w:val="21"/>
        </w:rPr>
        <w:t> </w:t>
      </w:r>
      <w:hyperlink r:id="rId598" w:history="1">
        <w:r>
          <w:rPr>
            <w:rStyle w:val="a3"/>
            <w:rFonts w:ascii="Arial" w:hAnsi="Arial" w:cs="Arial"/>
            <w:color w:val="00466E"/>
            <w:spacing w:val="2"/>
            <w:sz w:val="21"/>
            <w:szCs w:val="21"/>
          </w:rPr>
          <w:t>пунктом 178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Для участия в проведении контрольного снятия показаний приборов учета, установленных в отношении энергопринимающих устройств (энергетических установок), опосредованно присоединенных к объектам электросетевого хозяйства сетевой организации, такая сетевая организация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(энергетические установки).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171. Результаты контрольного снятия показаний сетевая организация оформляет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(производителем электрической энергии (мощности) на розничном рынке) - в случае их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r>
        <w:rPr>
          <w:rFonts w:ascii="Arial" w:hAnsi="Arial" w:cs="Arial"/>
          <w:color w:val="2D2D2D"/>
          <w:spacing w:val="2"/>
          <w:sz w:val="21"/>
          <w:szCs w:val="21"/>
        </w:rPr>
        <w:br/>
        <w:t>     </w:t>
      </w:r>
      <w:r>
        <w:rPr>
          <w:rFonts w:ascii="Arial" w:hAnsi="Arial" w:cs="Arial"/>
          <w:color w:val="2D2D2D"/>
          <w:spacing w:val="2"/>
          <w:sz w:val="21"/>
          <w:szCs w:val="21"/>
        </w:rPr>
        <w:br/>
        <w:t>     В случае когда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а также гарантирующим поставщиком (энергосбытовой энергоснабжающей организацией) в случае его присутствия.</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передает гарантирующему поставщику (энергосбытовой, энергоснабжающей организации), в случае если он не участвовал при проведении контрольного снятия показаний, копии актов контрольного снятия показаний в течение 3 рабочих дней после их составления.</w:t>
      </w:r>
      <w:r>
        <w:rPr>
          <w:rFonts w:ascii="Arial" w:hAnsi="Arial" w:cs="Arial"/>
          <w:color w:val="2D2D2D"/>
          <w:spacing w:val="2"/>
          <w:sz w:val="21"/>
          <w:szCs w:val="21"/>
        </w:rPr>
        <w:br/>
        <w:t>     </w:t>
      </w:r>
      <w:r>
        <w:rPr>
          <w:rFonts w:ascii="Arial" w:hAnsi="Arial" w:cs="Arial"/>
          <w:color w:val="2D2D2D"/>
          <w:spacing w:val="2"/>
          <w:sz w:val="21"/>
          <w:szCs w:val="21"/>
        </w:rPr>
        <w:br/>
        <w:t xml:space="preserve">     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тот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w:t>
      </w:r>
      <w:r>
        <w:rPr>
          <w:rFonts w:ascii="Arial" w:hAnsi="Arial" w:cs="Arial"/>
          <w:color w:val="2D2D2D"/>
          <w:spacing w:val="2"/>
          <w:sz w:val="21"/>
          <w:szCs w:val="21"/>
        </w:rPr>
        <w:lastRenderedPageBreak/>
        <w:t>организации).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172. Проверки расчетных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r>
        <w:rPr>
          <w:rFonts w:ascii="Arial" w:hAnsi="Arial" w:cs="Arial"/>
          <w:color w:val="2D2D2D"/>
          <w:spacing w:val="2"/>
          <w:sz w:val="21"/>
          <w:szCs w:val="21"/>
        </w:rPr>
        <w:br/>
        <w:t>     </w:t>
      </w:r>
      <w:r>
        <w:rPr>
          <w:rFonts w:ascii="Arial" w:hAnsi="Arial" w:cs="Arial"/>
          <w:color w:val="2D2D2D"/>
          <w:spacing w:val="2"/>
          <w:sz w:val="21"/>
          <w:szCs w:val="21"/>
        </w:rPr>
        <w:br/>
        <w:t>     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а также снятие показаний приборов учета. Указанная проверка должна проводиться не реже 1 раза в год и может проводиться в виде инструментальной проверки.</w:t>
      </w:r>
      <w:r>
        <w:rPr>
          <w:rFonts w:ascii="Arial" w:hAnsi="Arial" w:cs="Arial"/>
          <w:color w:val="2D2D2D"/>
          <w:spacing w:val="2"/>
          <w:sz w:val="21"/>
          <w:szCs w:val="21"/>
        </w:rPr>
        <w:br/>
        <w:t>     </w:t>
      </w:r>
      <w:r>
        <w:rPr>
          <w:rFonts w:ascii="Arial" w:hAnsi="Arial" w:cs="Arial"/>
          <w:color w:val="2D2D2D"/>
          <w:spacing w:val="2"/>
          <w:sz w:val="21"/>
          <w:szCs w:val="21"/>
        </w:rPr>
        <w:br/>
        <w:t>     Соглашением между сетевой организацией и гарантирующим поставщиком (энергосбытовой, энергоснабжающей организацией) может быть определено, что проверка расчетных приборов учета осуществляется гарантирующим поставщиком (энергосбытовой, энергоснабжающей организацией) в отношении всех или части точек поставки.</w:t>
      </w:r>
      <w:r>
        <w:rPr>
          <w:rFonts w:ascii="Arial" w:hAnsi="Arial" w:cs="Arial"/>
          <w:color w:val="2D2D2D"/>
          <w:spacing w:val="2"/>
          <w:sz w:val="21"/>
          <w:szCs w:val="21"/>
        </w:rPr>
        <w:br/>
        <w:t>     </w:t>
      </w:r>
      <w:r>
        <w:rPr>
          <w:rFonts w:ascii="Arial" w:hAnsi="Arial" w:cs="Arial"/>
          <w:color w:val="2D2D2D"/>
          <w:spacing w:val="2"/>
          <w:sz w:val="21"/>
          <w:szCs w:val="21"/>
        </w:rPr>
        <w:br/>
        <w:t>     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w:t>
      </w:r>
      <w:r>
        <w:rPr>
          <w:rStyle w:val="apple-converted-space"/>
          <w:rFonts w:ascii="Arial" w:hAnsi="Arial" w:cs="Arial"/>
          <w:color w:val="2D2D2D"/>
          <w:spacing w:val="2"/>
          <w:sz w:val="21"/>
          <w:szCs w:val="21"/>
        </w:rPr>
        <w:t> </w:t>
      </w:r>
      <w:hyperlink r:id="rId599" w:history="1">
        <w:r>
          <w:rPr>
            <w:rStyle w:val="a3"/>
            <w:rFonts w:ascii="Arial" w:hAnsi="Arial" w:cs="Arial"/>
            <w:color w:val="00466E"/>
            <w:spacing w:val="2"/>
            <w:sz w:val="21"/>
            <w:szCs w:val="21"/>
          </w:rPr>
          <w:t>пункте 173 настоящего документа</w:t>
        </w:r>
      </w:hyperlink>
      <w:r>
        <w:rPr>
          <w:rFonts w:ascii="Arial" w:hAnsi="Arial" w:cs="Arial"/>
          <w:color w:val="2D2D2D"/>
          <w:spacing w:val="2"/>
          <w:sz w:val="21"/>
          <w:szCs w:val="21"/>
        </w:rPr>
        <w:t>,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(энергосбытовая, энергоснабжающая организация) участвует в проведении проверок приборов учета в соответствии с</w:t>
      </w:r>
      <w:r>
        <w:rPr>
          <w:rStyle w:val="apple-converted-space"/>
          <w:rFonts w:ascii="Arial" w:hAnsi="Arial" w:cs="Arial"/>
          <w:color w:val="2D2D2D"/>
          <w:spacing w:val="2"/>
          <w:sz w:val="21"/>
          <w:szCs w:val="21"/>
        </w:rPr>
        <w:t> </w:t>
      </w:r>
      <w:hyperlink r:id="rId600" w:history="1">
        <w:r>
          <w:rPr>
            <w:rStyle w:val="a3"/>
            <w:rFonts w:ascii="Arial" w:hAnsi="Arial" w:cs="Arial"/>
            <w:color w:val="00466E"/>
            <w:spacing w:val="2"/>
            <w:sz w:val="21"/>
            <w:szCs w:val="21"/>
          </w:rPr>
          <w:t>пунктами 173</w:t>
        </w:r>
      </w:hyperlink>
      <w:r>
        <w:rPr>
          <w:rFonts w:ascii="Arial" w:hAnsi="Arial" w:cs="Arial"/>
          <w:color w:val="2D2D2D"/>
          <w:spacing w:val="2"/>
          <w:sz w:val="21"/>
          <w:szCs w:val="21"/>
        </w:rPr>
        <w:t>-</w:t>
      </w:r>
      <w:hyperlink r:id="rId601" w:history="1">
        <w:r>
          <w:rPr>
            <w:rStyle w:val="a3"/>
            <w:rFonts w:ascii="Arial" w:hAnsi="Arial" w:cs="Arial"/>
            <w:color w:val="00466E"/>
            <w:spacing w:val="2"/>
            <w:sz w:val="21"/>
            <w:szCs w:val="21"/>
          </w:rPr>
          <w:t>177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Проверки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осуществляются в порядке и сроки, которые установлены</w:t>
      </w:r>
      <w:r>
        <w:rPr>
          <w:rStyle w:val="apple-converted-space"/>
          <w:rFonts w:ascii="Arial" w:hAnsi="Arial" w:cs="Arial"/>
          <w:color w:val="2D2D2D"/>
          <w:spacing w:val="2"/>
          <w:sz w:val="21"/>
          <w:szCs w:val="21"/>
        </w:rPr>
        <w:t> </w:t>
      </w:r>
      <w:hyperlink r:id="rId602"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для проверки состояния приборов учета исполнителем коммунальных услуг, кроме случаев, когда в договоре оказания услуг по передаче электрической энергии, </w:t>
      </w:r>
      <w:r>
        <w:rPr>
          <w:rFonts w:ascii="Arial" w:hAnsi="Arial" w:cs="Arial"/>
          <w:color w:val="2D2D2D"/>
          <w:spacing w:val="2"/>
          <w:sz w:val="21"/>
          <w:szCs w:val="21"/>
        </w:rPr>
        <w:lastRenderedPageBreak/>
        <w:t>заключенном в отношении такого многоквартирного дома, определено, что сетевая организация проводит проверки приборов учета в присутствии исполнителя коммунальных услуг.</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173. Проверки расчетных приборов учета осуществляются в плановом и внеплановом порядке.</w:t>
      </w:r>
      <w:r>
        <w:rPr>
          <w:rFonts w:ascii="Arial" w:hAnsi="Arial" w:cs="Arial"/>
          <w:color w:val="2D2D2D"/>
          <w:spacing w:val="2"/>
          <w:sz w:val="21"/>
          <w:szCs w:val="21"/>
        </w:rPr>
        <w:br/>
        <w:t>     </w:t>
      </w:r>
      <w:r>
        <w:rPr>
          <w:rFonts w:ascii="Arial" w:hAnsi="Arial" w:cs="Arial"/>
          <w:color w:val="2D2D2D"/>
          <w:spacing w:val="2"/>
          <w:sz w:val="21"/>
          <w:szCs w:val="21"/>
        </w:rPr>
        <w:br/>
        <w:t>     Плановые проверки приборов учета осуществляются сетевой организацией на основании плана-графика проведения проверок расчетных приборов учета, разработанного сетевой организацией и согласованного с гарантирующим поставщиком (энергосбытовой, энергоснабжающей организацией) в порядке, указанном в</w:t>
      </w:r>
      <w:r>
        <w:rPr>
          <w:rStyle w:val="apple-converted-space"/>
          <w:rFonts w:ascii="Arial" w:hAnsi="Arial" w:cs="Arial"/>
          <w:color w:val="2D2D2D"/>
          <w:spacing w:val="2"/>
          <w:sz w:val="21"/>
          <w:szCs w:val="21"/>
        </w:rPr>
        <w:t> </w:t>
      </w:r>
      <w:hyperlink r:id="rId603" w:history="1">
        <w:r>
          <w:rPr>
            <w:rStyle w:val="a3"/>
            <w:rFonts w:ascii="Arial" w:hAnsi="Arial" w:cs="Arial"/>
            <w:color w:val="00466E"/>
            <w:spacing w:val="2"/>
            <w:sz w:val="21"/>
            <w:szCs w:val="21"/>
          </w:rPr>
          <w:t>пункте 174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r>
        <w:rPr>
          <w:rFonts w:ascii="Arial" w:hAnsi="Arial" w:cs="Arial"/>
          <w:color w:val="2D2D2D"/>
          <w:spacing w:val="2"/>
          <w:sz w:val="21"/>
          <w:szCs w:val="21"/>
        </w:rPr>
        <w:br/>
        <w:t>     </w:t>
      </w:r>
      <w:r>
        <w:rPr>
          <w:rFonts w:ascii="Arial" w:hAnsi="Arial" w:cs="Arial"/>
          <w:color w:val="2D2D2D"/>
          <w:spacing w:val="2"/>
          <w:sz w:val="21"/>
          <w:szCs w:val="21"/>
        </w:rPr>
        <w:br/>
        <w:t>     Основанием для проведения внеплановой проверки приборов учета является:</w:t>
      </w:r>
      <w:r>
        <w:rPr>
          <w:rFonts w:ascii="Arial" w:hAnsi="Arial" w:cs="Arial"/>
          <w:color w:val="2D2D2D"/>
          <w:spacing w:val="2"/>
          <w:sz w:val="21"/>
          <w:szCs w:val="21"/>
        </w:rPr>
        <w:br/>
        <w:t>     </w:t>
      </w:r>
      <w:r>
        <w:rPr>
          <w:rFonts w:ascii="Arial" w:hAnsi="Arial" w:cs="Arial"/>
          <w:color w:val="2D2D2D"/>
          <w:spacing w:val="2"/>
          <w:sz w:val="21"/>
          <w:szCs w:val="21"/>
        </w:rPr>
        <w:br/>
        <w:t>     полученное от гарантирующего поставщика (энергосбытовой, энергоснабжающей организации), обслуживающего точки поставки, расположенные в границах объектов электросетевого хозяйства сетевой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к проверке в соответствии с указанным планом-графиком в этом же расчетном периоде;</w:t>
      </w:r>
      <w:r>
        <w:rPr>
          <w:rFonts w:ascii="Arial" w:hAnsi="Arial" w:cs="Arial"/>
          <w:color w:val="2D2D2D"/>
          <w:spacing w:val="2"/>
          <w:sz w:val="21"/>
          <w:szCs w:val="21"/>
        </w:rPr>
        <w:br/>
        <w:t>     </w:t>
      </w:r>
      <w:r>
        <w:rPr>
          <w:rFonts w:ascii="Arial" w:hAnsi="Arial" w:cs="Arial"/>
          <w:color w:val="2D2D2D"/>
          <w:spacing w:val="2"/>
          <w:sz w:val="21"/>
          <w:szCs w:val="21"/>
        </w:rPr>
        <w:br/>
        <w:t>     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сетевой организации, заявление о необходимости проведения внеплановой проверки в отношении его точек поставки;</w:t>
      </w:r>
      <w:r>
        <w:rPr>
          <w:rFonts w:ascii="Arial" w:hAnsi="Arial" w:cs="Arial"/>
          <w:color w:val="2D2D2D"/>
          <w:spacing w:val="2"/>
          <w:sz w:val="21"/>
          <w:szCs w:val="21"/>
        </w:rPr>
        <w:br/>
        <w:t>     </w:t>
      </w:r>
      <w:r>
        <w:rPr>
          <w:rFonts w:ascii="Arial" w:hAnsi="Arial" w:cs="Arial"/>
          <w:color w:val="2D2D2D"/>
          <w:spacing w:val="2"/>
          <w:sz w:val="21"/>
          <w:szCs w:val="21"/>
        </w:rPr>
        <w:br/>
        <w:t>     выявление факта нарушения сохранности пломб и (или) знаков визуального контроля при проведении осмотра состояния расчетного прибора учета перед его демонтажем, осуществляемым в порядке, установленном настоящим разделом.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174.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r>
        <w:rPr>
          <w:rFonts w:ascii="Arial" w:hAnsi="Arial" w:cs="Arial"/>
          <w:color w:val="2D2D2D"/>
          <w:spacing w:val="2"/>
          <w:sz w:val="21"/>
          <w:szCs w:val="21"/>
        </w:rPr>
        <w:br/>
        <w:t>     </w:t>
      </w:r>
      <w:r>
        <w:rPr>
          <w:rFonts w:ascii="Arial" w:hAnsi="Arial" w:cs="Arial"/>
          <w:color w:val="2D2D2D"/>
          <w:spacing w:val="2"/>
          <w:sz w:val="21"/>
          <w:szCs w:val="21"/>
        </w:rPr>
        <w:br/>
        <w:t xml:space="preserve">     Гарантирующий поставщик (энергосбытовая, энергоснабжающая организация) в течение </w:t>
      </w:r>
      <w:r>
        <w:rPr>
          <w:rFonts w:ascii="Arial" w:hAnsi="Arial" w:cs="Arial"/>
          <w:color w:val="2D2D2D"/>
          <w:spacing w:val="2"/>
          <w:sz w:val="21"/>
          <w:szCs w:val="21"/>
        </w:rPr>
        <w:lastRenderedPageBreak/>
        <w:t>2 рабочих дней обязан направить сетевой организации ответ, содержащий:</w:t>
      </w:r>
      <w:r>
        <w:rPr>
          <w:rFonts w:ascii="Arial" w:hAnsi="Arial" w:cs="Arial"/>
          <w:color w:val="2D2D2D"/>
          <w:spacing w:val="2"/>
          <w:sz w:val="21"/>
          <w:szCs w:val="21"/>
        </w:rPr>
        <w:br/>
        <w:t>     </w:t>
      </w:r>
      <w:r>
        <w:rPr>
          <w:rFonts w:ascii="Arial" w:hAnsi="Arial" w:cs="Arial"/>
          <w:color w:val="2D2D2D"/>
          <w:spacing w:val="2"/>
          <w:sz w:val="21"/>
          <w:szCs w:val="21"/>
        </w:rPr>
        <w:br/>
        <w:t>     согласие с планом-графиком проведения проверок расчетных приборов учета в отношении обслуживаемых им точек поставки потребителей (производителей электрической энергии (мощности) на розничных рынках) либо предложение об изменении состава планируемых к проверке обслуживаемых им точек поставки, но не более чем на 20 процентов точек поставки, планируемых к проверке в соответствии с этим планом-графиком, а также перечень обслуживаемых им точек поставки из числа точек поставки, согласованных для включения в указанный план-график для проведения инструментальной проверки;</w:t>
      </w:r>
      <w:r>
        <w:rPr>
          <w:rFonts w:ascii="Arial" w:hAnsi="Arial" w:cs="Arial"/>
          <w:color w:val="2D2D2D"/>
          <w:spacing w:val="2"/>
          <w:sz w:val="21"/>
          <w:szCs w:val="21"/>
        </w:rPr>
        <w:br/>
        <w:t>     </w:t>
      </w:r>
      <w:r>
        <w:rPr>
          <w:rFonts w:ascii="Arial" w:hAnsi="Arial" w:cs="Arial"/>
          <w:color w:val="2D2D2D"/>
          <w:spacing w:val="2"/>
          <w:sz w:val="21"/>
          <w:szCs w:val="21"/>
        </w:rPr>
        <w:br/>
        <w:t>     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175. Сетевая организация при получении указанного в</w:t>
      </w:r>
      <w:r>
        <w:rPr>
          <w:rStyle w:val="apple-converted-space"/>
          <w:rFonts w:ascii="Arial" w:hAnsi="Arial" w:cs="Arial"/>
          <w:color w:val="2D2D2D"/>
          <w:spacing w:val="2"/>
          <w:sz w:val="21"/>
          <w:szCs w:val="21"/>
        </w:rPr>
        <w:t> </w:t>
      </w:r>
      <w:hyperlink r:id="rId604" w:history="1">
        <w:r>
          <w:rPr>
            <w:rStyle w:val="a3"/>
            <w:rFonts w:ascii="Arial" w:hAnsi="Arial" w:cs="Arial"/>
            <w:color w:val="00466E"/>
            <w:spacing w:val="2"/>
            <w:sz w:val="21"/>
            <w:szCs w:val="21"/>
          </w:rPr>
          <w:t>пункте 173 настоящего документа</w:t>
        </w:r>
      </w:hyperlink>
      <w:r>
        <w:rPr>
          <w:rFonts w:ascii="Arial" w:hAnsi="Arial" w:cs="Arial"/>
          <w:color w:val="2D2D2D"/>
          <w:spacing w:val="2"/>
          <w:sz w:val="21"/>
          <w:szCs w:val="21"/>
        </w:rPr>
        <w:t>заявления о необходимости проведения внеплановой проверки приборов учета, если такое заявление содержит описание причин, обусловивших проведение такой проверки, обязана не позднее 3 рабочих дней со дня получения заявления организовать проведение внеплановой проверки приборов учета с приглашением ее инициатора и заинтересованных сторон.</w:t>
      </w:r>
      <w:r>
        <w:rPr>
          <w:rFonts w:ascii="Arial" w:hAnsi="Arial" w:cs="Arial"/>
          <w:color w:val="2D2D2D"/>
          <w:spacing w:val="2"/>
          <w:sz w:val="21"/>
          <w:szCs w:val="21"/>
        </w:rPr>
        <w:br/>
        <w:t>     </w:t>
      </w:r>
      <w:r>
        <w:rPr>
          <w:rFonts w:ascii="Arial" w:hAnsi="Arial" w:cs="Arial"/>
          <w:color w:val="2D2D2D"/>
          <w:spacing w:val="2"/>
          <w:sz w:val="21"/>
          <w:szCs w:val="21"/>
        </w:rPr>
        <w:br/>
        <w:t>     Форму внеплановой проверки приборов учета в этом случае выбирает сетевая организация исходя из описанных в заявлении причин, обусловивших ее проведение.</w:t>
      </w:r>
      <w:r>
        <w:rPr>
          <w:rFonts w:ascii="Arial" w:hAnsi="Arial" w:cs="Arial"/>
          <w:color w:val="2D2D2D"/>
          <w:spacing w:val="2"/>
          <w:sz w:val="21"/>
          <w:szCs w:val="21"/>
        </w:rPr>
        <w:br/>
        <w:t>     </w:t>
      </w:r>
      <w:r>
        <w:rPr>
          <w:rFonts w:ascii="Arial" w:hAnsi="Arial" w:cs="Arial"/>
          <w:color w:val="2D2D2D"/>
          <w:spacing w:val="2"/>
          <w:sz w:val="21"/>
          <w:szCs w:val="21"/>
        </w:rPr>
        <w:br/>
        <w:t>     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176. Результаты проверки приборов учета сетевая организация оформляет актом проверки расчетных приборов учета, который подписывается сетевой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передает гарантирующему поставщику (энергосбытовой, энергоснабжающей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r>
        <w:rPr>
          <w:rFonts w:ascii="Arial" w:hAnsi="Arial" w:cs="Arial"/>
          <w:color w:val="2D2D2D"/>
          <w:spacing w:val="2"/>
          <w:sz w:val="21"/>
          <w:szCs w:val="21"/>
        </w:rPr>
        <w:br/>
        <w:t>     </w:t>
      </w:r>
      <w:r>
        <w:rPr>
          <w:rFonts w:ascii="Arial" w:hAnsi="Arial" w:cs="Arial"/>
          <w:color w:val="2D2D2D"/>
          <w:spacing w:val="2"/>
          <w:sz w:val="21"/>
          <w:szCs w:val="21"/>
        </w:rPr>
        <w:br/>
        <w:t xml:space="preserve">     Результатом проверки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w:t>
      </w:r>
      <w:r>
        <w:rPr>
          <w:rFonts w:ascii="Arial" w:hAnsi="Arial" w:cs="Arial"/>
          <w:color w:val="2D2D2D"/>
          <w:spacing w:val="2"/>
          <w:sz w:val="21"/>
          <w:szCs w:val="21"/>
        </w:rPr>
        <w:lastRenderedPageBreak/>
        <w:t>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r>
        <w:rPr>
          <w:rFonts w:ascii="Arial" w:hAnsi="Arial" w:cs="Arial"/>
          <w:color w:val="2D2D2D"/>
          <w:spacing w:val="2"/>
          <w:sz w:val="21"/>
          <w:szCs w:val="21"/>
        </w:rPr>
        <w:br/>
        <w:t>     </w:t>
      </w:r>
      <w:r>
        <w:rPr>
          <w:rFonts w:ascii="Arial" w:hAnsi="Arial" w:cs="Arial"/>
          <w:color w:val="2D2D2D"/>
          <w:spacing w:val="2"/>
          <w:sz w:val="21"/>
          <w:szCs w:val="21"/>
        </w:rPr>
        <w:br/>
        <w:t>     В акте проверки приборов учета должны быть указаны:</w:t>
      </w:r>
      <w:r>
        <w:rPr>
          <w:rFonts w:ascii="Arial" w:hAnsi="Arial" w:cs="Arial"/>
          <w:color w:val="2D2D2D"/>
          <w:spacing w:val="2"/>
          <w:sz w:val="21"/>
          <w:szCs w:val="21"/>
        </w:rPr>
        <w:br/>
        <w:t>     </w:t>
      </w:r>
      <w:r>
        <w:rPr>
          <w:rFonts w:ascii="Arial" w:hAnsi="Arial" w:cs="Arial"/>
          <w:color w:val="2D2D2D"/>
          <w:spacing w:val="2"/>
          <w:sz w:val="21"/>
          <w:szCs w:val="21"/>
        </w:rPr>
        <w:br/>
        <w:t>     дата, время и адрес проведения проверки, форма проверки и основание для проведения проверки;</w:t>
      </w:r>
      <w:r>
        <w:rPr>
          <w:rFonts w:ascii="Arial" w:hAnsi="Arial" w:cs="Arial"/>
          <w:color w:val="2D2D2D"/>
          <w:spacing w:val="2"/>
          <w:sz w:val="21"/>
          <w:szCs w:val="21"/>
        </w:rPr>
        <w:br/>
        <w:t>     </w:t>
      </w:r>
      <w:r>
        <w:rPr>
          <w:rFonts w:ascii="Arial" w:hAnsi="Arial" w:cs="Arial"/>
          <w:color w:val="2D2D2D"/>
          <w:spacing w:val="2"/>
          <w:sz w:val="21"/>
          <w:szCs w:val="21"/>
        </w:rPr>
        <w:br/>
        <w:t>     лица, принявшие участие в проверке;</w:t>
      </w:r>
      <w:r>
        <w:rPr>
          <w:rFonts w:ascii="Arial" w:hAnsi="Arial" w:cs="Arial"/>
          <w:color w:val="2D2D2D"/>
          <w:spacing w:val="2"/>
          <w:sz w:val="21"/>
          <w:szCs w:val="21"/>
        </w:rPr>
        <w:br/>
        <w:t>     </w:t>
      </w:r>
      <w:r>
        <w:rPr>
          <w:rFonts w:ascii="Arial" w:hAnsi="Arial" w:cs="Arial"/>
          <w:color w:val="2D2D2D"/>
          <w:spacing w:val="2"/>
          <w:sz w:val="21"/>
          <w:szCs w:val="21"/>
        </w:rPr>
        <w:br/>
        <w:t>     лица, приглашенные в соответствии с</w:t>
      </w:r>
      <w:r>
        <w:rPr>
          <w:rStyle w:val="apple-converted-space"/>
          <w:rFonts w:ascii="Arial" w:hAnsi="Arial" w:cs="Arial"/>
          <w:color w:val="2D2D2D"/>
          <w:spacing w:val="2"/>
          <w:sz w:val="21"/>
          <w:szCs w:val="21"/>
        </w:rPr>
        <w:t> </w:t>
      </w:r>
      <w:hyperlink r:id="rId605" w:history="1">
        <w:r>
          <w:rPr>
            <w:rStyle w:val="a3"/>
            <w:rFonts w:ascii="Arial" w:hAnsi="Arial" w:cs="Arial"/>
            <w:color w:val="00466E"/>
            <w:spacing w:val="2"/>
            <w:sz w:val="21"/>
            <w:szCs w:val="21"/>
          </w:rPr>
          <w:t>пунктом 171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участия в проверке, но не принявшие в ней участие;</w:t>
      </w:r>
      <w:r>
        <w:rPr>
          <w:rFonts w:ascii="Arial" w:hAnsi="Arial" w:cs="Arial"/>
          <w:color w:val="2D2D2D"/>
          <w:spacing w:val="2"/>
          <w:sz w:val="21"/>
          <w:szCs w:val="21"/>
        </w:rPr>
        <w:br/>
        <w:t>     </w:t>
      </w:r>
      <w:r>
        <w:rPr>
          <w:rFonts w:ascii="Arial" w:hAnsi="Arial" w:cs="Arial"/>
          <w:color w:val="2D2D2D"/>
          <w:spacing w:val="2"/>
          <w:sz w:val="21"/>
          <w:szCs w:val="21"/>
        </w:rPr>
        <w:br/>
        <w:t>     характеристики и место установки проверяемого расчетного прибора учета (измерительного трансформатора, в случае если прибор учета входит в состав измерительного комплекса или систему учета), показания прибора учета на момент проверки и дата истечения межповерочного интервала прибора учета (измерительного трансформатора);</w:t>
      </w:r>
      <w:r>
        <w:rPr>
          <w:rFonts w:ascii="Arial" w:hAnsi="Arial" w:cs="Arial"/>
          <w:color w:val="2D2D2D"/>
          <w:spacing w:val="2"/>
          <w:sz w:val="21"/>
          <w:szCs w:val="21"/>
        </w:rPr>
        <w:br/>
        <w:t>     </w:t>
      </w:r>
      <w:r>
        <w:rPr>
          <w:rFonts w:ascii="Arial" w:hAnsi="Arial" w:cs="Arial"/>
          <w:color w:val="2D2D2D"/>
          <w:spacing w:val="2"/>
          <w:sz w:val="21"/>
          <w:szCs w:val="21"/>
        </w:rPr>
        <w:br/>
        <w:t>     характеристики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r>
        <w:rPr>
          <w:rFonts w:ascii="Arial" w:hAnsi="Arial" w:cs="Arial"/>
          <w:color w:val="2D2D2D"/>
          <w:spacing w:val="2"/>
          <w:sz w:val="21"/>
          <w:szCs w:val="21"/>
        </w:rPr>
        <w:br/>
        <w:t>     </w:t>
      </w:r>
      <w:r>
        <w:rPr>
          <w:rFonts w:ascii="Arial" w:hAnsi="Arial" w:cs="Arial"/>
          <w:color w:val="2D2D2D"/>
          <w:spacing w:val="2"/>
          <w:sz w:val="21"/>
          <w:szCs w:val="21"/>
        </w:rPr>
        <w:br/>
        <w:t>     результат проверки;</w:t>
      </w:r>
      <w:r>
        <w:rPr>
          <w:rFonts w:ascii="Arial" w:hAnsi="Arial" w:cs="Arial"/>
          <w:color w:val="2D2D2D"/>
          <w:spacing w:val="2"/>
          <w:sz w:val="21"/>
          <w:szCs w:val="21"/>
        </w:rPr>
        <w:br/>
        <w:t>     </w:t>
      </w:r>
      <w:r>
        <w:rPr>
          <w:rFonts w:ascii="Arial" w:hAnsi="Arial" w:cs="Arial"/>
          <w:color w:val="2D2D2D"/>
          <w:spacing w:val="2"/>
          <w:sz w:val="21"/>
          <w:szCs w:val="21"/>
        </w:rPr>
        <w:br/>
        <w:t>     характеристики используемого при проведении проверки оборудования, в случае если проводится инструментальная проверка;</w:t>
      </w:r>
      <w:r>
        <w:rPr>
          <w:rFonts w:ascii="Arial" w:hAnsi="Arial" w:cs="Arial"/>
          <w:color w:val="2D2D2D"/>
          <w:spacing w:val="2"/>
          <w:sz w:val="21"/>
          <w:szCs w:val="21"/>
        </w:rPr>
        <w:br/>
        <w:t>     </w:t>
      </w:r>
      <w:r>
        <w:rPr>
          <w:rFonts w:ascii="Arial" w:hAnsi="Arial" w:cs="Arial"/>
          <w:color w:val="2D2D2D"/>
          <w:spacing w:val="2"/>
          <w:sz w:val="21"/>
          <w:szCs w:val="21"/>
        </w:rPr>
        <w:br/>
        <w:t>     лица, отказавшиеся от подписания акта проверки либо несогласные с указанными в акте результатами проверки, и причины такого отказа либо несогласия.</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177.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сетевой организации предложение об иных дате и (или) времени, после чего стороны обязаны согласовать иные дату и (или) время.</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недопуска потребителем (производителем электрической энергии (мощности) на розничном рынке) сетевой организации к расчетным приборам учета в согласованные </w:t>
      </w:r>
      <w:r>
        <w:rPr>
          <w:rFonts w:ascii="Arial" w:hAnsi="Arial" w:cs="Arial"/>
          <w:color w:val="2D2D2D"/>
          <w:spacing w:val="2"/>
          <w:sz w:val="21"/>
          <w:szCs w:val="21"/>
        </w:rPr>
        <w:lastRenderedPageBreak/>
        <w:t>дату и время сетевая организация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ее недопуска к таким приборам учета.</w:t>
      </w:r>
      <w:r>
        <w:rPr>
          <w:rFonts w:ascii="Arial" w:hAnsi="Arial" w:cs="Arial"/>
          <w:color w:val="2D2D2D"/>
          <w:spacing w:val="2"/>
          <w:sz w:val="21"/>
          <w:szCs w:val="21"/>
        </w:rPr>
        <w:br/>
        <w:t>     </w:t>
      </w:r>
      <w:r>
        <w:rPr>
          <w:rFonts w:ascii="Arial" w:hAnsi="Arial" w:cs="Arial"/>
          <w:color w:val="2D2D2D"/>
          <w:spacing w:val="2"/>
          <w:sz w:val="21"/>
          <w:szCs w:val="21"/>
        </w:rPr>
        <w:br/>
        <w:t>     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такая сетевая организация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w:t>
      </w:r>
      <w:r>
        <w:rPr>
          <w:rStyle w:val="apple-converted-space"/>
          <w:rFonts w:ascii="Arial" w:hAnsi="Arial" w:cs="Arial"/>
          <w:color w:val="2D2D2D"/>
          <w:spacing w:val="2"/>
          <w:sz w:val="21"/>
          <w:szCs w:val="21"/>
        </w:rPr>
        <w:t> </w:t>
      </w:r>
      <w:hyperlink r:id="rId606" w:history="1">
        <w:r>
          <w:rPr>
            <w:rStyle w:val="a3"/>
            <w:rFonts w:ascii="Arial" w:hAnsi="Arial" w:cs="Arial"/>
            <w:color w:val="00466E"/>
            <w:spacing w:val="2"/>
            <w:sz w:val="21"/>
            <w:szCs w:val="21"/>
          </w:rPr>
          <w:t>пунктом 166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определения таких объемов начиная с третьего расчетного периода для случая непредставления показаний прибора учета в установленные сроки.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w:t>
      </w:r>
      <w:r>
        <w:rPr>
          <w:rStyle w:val="apple-converted-space"/>
          <w:rFonts w:ascii="Arial" w:hAnsi="Arial" w:cs="Arial"/>
          <w:color w:val="2D2D2D"/>
          <w:spacing w:val="2"/>
          <w:sz w:val="21"/>
          <w:szCs w:val="21"/>
        </w:rPr>
        <w:t> </w:t>
      </w:r>
      <w:hyperlink r:id="rId607" w:history="1">
        <w:r>
          <w:rPr>
            <w:rStyle w:val="a3"/>
            <w:rFonts w:ascii="Arial" w:hAnsi="Arial" w:cs="Arial"/>
            <w:color w:val="00466E"/>
            <w:spacing w:val="2"/>
            <w:sz w:val="21"/>
            <w:szCs w:val="21"/>
          </w:rPr>
          <w:t>пунктом 166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случая непредоставления показаний прибора учета в установленные сроки.</w:t>
      </w:r>
      <w:r>
        <w:rPr>
          <w:rFonts w:ascii="Arial" w:hAnsi="Arial" w:cs="Arial"/>
          <w:color w:val="2D2D2D"/>
          <w:spacing w:val="2"/>
          <w:sz w:val="21"/>
          <w:szCs w:val="21"/>
        </w:rPr>
        <w:br/>
        <w:t>     </w:t>
      </w:r>
      <w:r>
        <w:rPr>
          <w:rFonts w:ascii="Arial" w:hAnsi="Arial" w:cs="Arial"/>
          <w:color w:val="2D2D2D"/>
          <w:spacing w:val="2"/>
          <w:sz w:val="21"/>
          <w:szCs w:val="21"/>
        </w:rPr>
        <w:br/>
        <w:t>     В случае если в течение 12 месяцев расчетный прибор учета повторно вышел из строя по причине его неисправности или утраты, то определение объема потребления электрической энергии (мощности) и оказанных услуг по передаче электрической энергии осуществляется:</w:t>
      </w:r>
      <w:r>
        <w:rPr>
          <w:rFonts w:ascii="Arial" w:hAnsi="Arial" w:cs="Arial"/>
          <w:color w:val="2D2D2D"/>
          <w:spacing w:val="2"/>
          <w:sz w:val="21"/>
          <w:szCs w:val="21"/>
        </w:rPr>
        <w:br/>
        <w:t>     </w:t>
      </w:r>
      <w:r>
        <w:rPr>
          <w:rFonts w:ascii="Arial" w:hAnsi="Arial" w:cs="Arial"/>
          <w:color w:val="2D2D2D"/>
          <w:spacing w:val="2"/>
          <w:sz w:val="21"/>
          <w:szCs w:val="21"/>
        </w:rPr>
        <w:br/>
        <w:t>     с даты выхода расчетного прибора учета из строя и в течение одного расчетного периода после этого - в порядке, установленном</w:t>
      </w:r>
      <w:r>
        <w:rPr>
          <w:rStyle w:val="apple-converted-space"/>
          <w:rFonts w:ascii="Arial" w:hAnsi="Arial" w:cs="Arial"/>
          <w:color w:val="2D2D2D"/>
          <w:spacing w:val="2"/>
          <w:sz w:val="21"/>
          <w:szCs w:val="21"/>
        </w:rPr>
        <w:t> </w:t>
      </w:r>
      <w:hyperlink r:id="rId608" w:history="1">
        <w:r>
          <w:rPr>
            <w:rStyle w:val="a3"/>
            <w:rFonts w:ascii="Arial" w:hAnsi="Arial" w:cs="Arial"/>
            <w:color w:val="00466E"/>
            <w:spacing w:val="2"/>
            <w:sz w:val="21"/>
            <w:szCs w:val="21"/>
          </w:rPr>
          <w:t>пунктом 166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определения таких объемов в течение первых 2 расчетных периодов в случае непредставления показаний прибора учета в установленные сроки;</w:t>
      </w:r>
      <w:r>
        <w:rPr>
          <w:rFonts w:ascii="Arial" w:hAnsi="Arial" w:cs="Arial"/>
          <w:color w:val="2D2D2D"/>
          <w:spacing w:val="2"/>
          <w:sz w:val="21"/>
          <w:szCs w:val="21"/>
        </w:rPr>
        <w:br/>
        <w:t>     </w:t>
      </w:r>
      <w:r>
        <w:rPr>
          <w:rFonts w:ascii="Arial" w:hAnsi="Arial" w:cs="Arial"/>
          <w:color w:val="2D2D2D"/>
          <w:spacing w:val="2"/>
          <w:sz w:val="21"/>
          <w:szCs w:val="21"/>
        </w:rPr>
        <w:br/>
        <w:t>     в последующие расчетные периоды вплоть до допуска расчетного прибора учета в эксплуатацию - в порядке, установленном</w:t>
      </w:r>
      <w:r>
        <w:rPr>
          <w:rStyle w:val="apple-converted-space"/>
          <w:rFonts w:ascii="Arial" w:hAnsi="Arial" w:cs="Arial"/>
          <w:color w:val="2D2D2D"/>
          <w:spacing w:val="2"/>
          <w:sz w:val="21"/>
          <w:szCs w:val="21"/>
        </w:rPr>
        <w:t> </w:t>
      </w:r>
      <w:hyperlink r:id="rId609" w:history="1">
        <w:r>
          <w:rPr>
            <w:rStyle w:val="a3"/>
            <w:rFonts w:ascii="Arial" w:hAnsi="Arial" w:cs="Arial"/>
            <w:color w:val="00466E"/>
            <w:spacing w:val="2"/>
            <w:sz w:val="21"/>
            <w:szCs w:val="21"/>
          </w:rPr>
          <w:t>пунктом 166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определения таких объемов начиная с 3-го расчетного периода для случая непредставления показаний прибора учета в установленные сроки.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180. Лицо, являющееся собственником расчетного прибора учета или энергопринимающих устройств (объектов электроэнергетики), в границах которых установлен расчетный прибор </w:t>
      </w:r>
      <w:r>
        <w:rPr>
          <w:rFonts w:ascii="Arial" w:hAnsi="Arial" w:cs="Arial"/>
          <w:color w:val="2D2D2D"/>
          <w:spacing w:val="2"/>
          <w:sz w:val="21"/>
          <w:szCs w:val="21"/>
        </w:rPr>
        <w:lastRenderedPageBreak/>
        <w:t>учета, принадлежащий другому лицу, при выявлении фактов его неисправности или утраты, истечения межповерочного интервала обязано немедленно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В этом случае гарантирующий поставщик (энергосбытовая, энергоснабжающая организация) обязан после получения информации от потребителя немедленно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r>
        <w:rPr>
          <w:rFonts w:ascii="Arial" w:hAnsi="Arial" w:cs="Arial"/>
          <w:color w:val="2D2D2D"/>
          <w:spacing w:val="2"/>
          <w:sz w:val="21"/>
          <w:szCs w:val="21"/>
        </w:rPr>
        <w:br/>
        <w:t>     </w:t>
      </w:r>
      <w:r>
        <w:rPr>
          <w:rFonts w:ascii="Arial" w:hAnsi="Arial" w:cs="Arial"/>
          <w:color w:val="2D2D2D"/>
          <w:spacing w:val="2"/>
          <w:sz w:val="21"/>
          <w:szCs w:val="21"/>
        </w:rPr>
        <w:br/>
        <w:t>     В случае если таким потребителем заключен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немедленно сообщить тому лицу (лицам), которое указано в этих договорах в качестве получателя такой информации.</w:t>
      </w:r>
      <w:r>
        <w:rPr>
          <w:rFonts w:ascii="Arial" w:hAnsi="Arial" w:cs="Arial"/>
          <w:color w:val="2D2D2D"/>
          <w:spacing w:val="2"/>
          <w:sz w:val="21"/>
          <w:szCs w:val="21"/>
        </w:rPr>
        <w:br/>
        <w:t>     </w:t>
      </w:r>
      <w:r>
        <w:rPr>
          <w:rFonts w:ascii="Arial" w:hAnsi="Arial" w:cs="Arial"/>
          <w:color w:val="2D2D2D"/>
          <w:spacing w:val="2"/>
          <w:sz w:val="21"/>
          <w:szCs w:val="21"/>
        </w:rPr>
        <w:br/>
        <w:t>     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w:t>
      </w:r>
      <w:hyperlink r:id="rId610" w:history="1">
        <w:r>
          <w:rPr>
            <w:rStyle w:val="a3"/>
            <w:rFonts w:ascii="Arial" w:hAnsi="Arial" w:cs="Arial"/>
            <w:color w:val="00466E"/>
            <w:spacing w:val="2"/>
            <w:sz w:val="21"/>
            <w:szCs w:val="21"/>
          </w:rPr>
          <w:t>пункте 179 настоящего документа</w:t>
        </w:r>
      </w:hyperlink>
      <w:r>
        <w:rPr>
          <w:rFonts w:ascii="Arial" w:hAnsi="Arial" w:cs="Arial"/>
          <w:color w:val="2D2D2D"/>
          <w:spacing w:val="2"/>
          <w:sz w:val="21"/>
          <w:szCs w:val="21"/>
        </w:rPr>
        <w:t>, вплоть до даты допуска прибора учета в эксплуатацию:</w:t>
      </w:r>
      <w:r>
        <w:rPr>
          <w:rFonts w:ascii="Arial" w:hAnsi="Arial" w:cs="Arial"/>
          <w:color w:val="2D2D2D"/>
          <w:spacing w:val="2"/>
          <w:sz w:val="21"/>
          <w:szCs w:val="21"/>
        </w:rPr>
        <w:br/>
        <w:t>     </w:t>
      </w:r>
      <w:r>
        <w:rPr>
          <w:rFonts w:ascii="Arial" w:hAnsi="Arial" w:cs="Arial"/>
          <w:color w:val="2D2D2D"/>
          <w:spacing w:val="2"/>
          <w:sz w:val="21"/>
          <w:szCs w:val="21"/>
        </w:rPr>
        <w:br/>
        <w:t>     объем потребления электрической энергии в соответствующей точке поставки определяется расчетным способом в соответствии с</w:t>
      </w:r>
      <w:r>
        <w:rPr>
          <w:rStyle w:val="apple-converted-space"/>
          <w:rFonts w:ascii="Arial" w:hAnsi="Arial" w:cs="Arial"/>
          <w:color w:val="2D2D2D"/>
          <w:spacing w:val="2"/>
          <w:sz w:val="21"/>
          <w:szCs w:val="21"/>
        </w:rPr>
        <w:t> </w:t>
      </w:r>
      <w:hyperlink r:id="rId611" w:history="1">
        <w:r>
          <w:rPr>
            <w:rStyle w:val="a3"/>
            <w:rFonts w:ascii="Arial" w:hAnsi="Arial" w:cs="Arial"/>
            <w:color w:val="00466E"/>
            <w:spacing w:val="2"/>
            <w:sz w:val="21"/>
            <w:szCs w:val="21"/>
          </w:rPr>
          <w:t>подпунктом "а" пункта 1 приложения N 3 к настоящему документу</w:t>
        </w:r>
      </w:hyperlink>
      <w:r>
        <w:rPr>
          <w:rFonts w:ascii="Arial" w:hAnsi="Arial" w:cs="Arial"/>
          <w:color w:val="2D2D2D"/>
          <w:spacing w:val="2"/>
          <w:sz w:val="21"/>
          <w:szCs w:val="21"/>
        </w:rPr>
        <w:t>, а для потребителя, в расчетах с которым используется ставка за мощность, также и почасовые объемы потребления электрической энергии в соответствующей точке поставки - расчетным способом в соответствии с</w:t>
      </w:r>
      <w:r>
        <w:rPr>
          <w:rStyle w:val="apple-converted-space"/>
          <w:rFonts w:ascii="Arial" w:hAnsi="Arial" w:cs="Arial"/>
          <w:color w:val="2D2D2D"/>
          <w:spacing w:val="2"/>
          <w:sz w:val="21"/>
          <w:szCs w:val="21"/>
        </w:rPr>
        <w:t> </w:t>
      </w:r>
      <w:hyperlink r:id="rId612" w:history="1">
        <w:r>
          <w:rPr>
            <w:rStyle w:val="a3"/>
            <w:rFonts w:ascii="Arial" w:hAnsi="Arial" w:cs="Arial"/>
            <w:color w:val="00466E"/>
            <w:spacing w:val="2"/>
            <w:sz w:val="21"/>
            <w:szCs w:val="21"/>
          </w:rPr>
          <w:t>подпунктом "б" пункта 1 приложения N 3 к настоящему документу</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если в отношении потребителя, при осуществлении в расчетах за электрическую энергию с которым используется ставка за мощность, не выполнено в соответствии с</w:t>
      </w:r>
      <w:r>
        <w:rPr>
          <w:rStyle w:val="apple-converted-space"/>
          <w:rFonts w:ascii="Arial" w:hAnsi="Arial" w:cs="Arial"/>
          <w:color w:val="2D2D2D"/>
          <w:spacing w:val="2"/>
          <w:sz w:val="21"/>
          <w:szCs w:val="21"/>
        </w:rPr>
        <w:t> </w:t>
      </w:r>
      <w:hyperlink r:id="rId613" w:history="1">
        <w:r>
          <w:rPr>
            <w:rStyle w:val="a3"/>
            <w:rFonts w:ascii="Arial" w:hAnsi="Arial" w:cs="Arial"/>
            <w:color w:val="00466E"/>
            <w:spacing w:val="2"/>
            <w:sz w:val="21"/>
            <w:szCs w:val="21"/>
          </w:rPr>
          <w:t>пунктом 143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из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w:t>
      </w:r>
      <w:r>
        <w:rPr>
          <w:rFonts w:ascii="Arial" w:hAnsi="Arial" w:cs="Arial"/>
          <w:color w:val="2D2D2D"/>
          <w:spacing w:val="2"/>
          <w:sz w:val="21"/>
          <w:szCs w:val="21"/>
        </w:rPr>
        <w:lastRenderedPageBreak/>
        <w:t>распределения по этим часам объема электрической энергии, не распределенного на плановые часы пиковой нагрузки.</w:t>
      </w:r>
      <w:r>
        <w:rPr>
          <w:rFonts w:ascii="Arial" w:hAnsi="Arial" w:cs="Arial"/>
          <w:color w:val="2D2D2D"/>
          <w:spacing w:val="2"/>
          <w:sz w:val="21"/>
          <w:szCs w:val="21"/>
        </w:rPr>
        <w:br/>
        <w:t>     </w:t>
      </w:r>
      <w:r>
        <w:rPr>
          <w:rFonts w:ascii="Arial" w:hAnsi="Arial" w:cs="Arial"/>
          <w:color w:val="2D2D2D"/>
          <w:spacing w:val="2"/>
          <w:sz w:val="21"/>
          <w:szCs w:val="21"/>
        </w:rPr>
        <w:br/>
        <w:t>     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r>
        <w:rPr>
          <w:rFonts w:ascii="Arial" w:hAnsi="Arial" w:cs="Arial"/>
          <w:color w:val="2D2D2D"/>
          <w:spacing w:val="2"/>
          <w:sz w:val="21"/>
          <w:szCs w:val="21"/>
        </w:rPr>
        <w:br/>
        <w:t>     (Абзац дополнительно включен с 15 января 2013 года</w:t>
      </w:r>
      <w:r>
        <w:rPr>
          <w:rStyle w:val="apple-converted-space"/>
          <w:rFonts w:ascii="Arial" w:hAnsi="Arial" w:cs="Arial"/>
          <w:color w:val="2D2D2D"/>
          <w:spacing w:val="2"/>
          <w:sz w:val="21"/>
          <w:szCs w:val="21"/>
        </w:rPr>
        <w:t> </w:t>
      </w:r>
      <w:hyperlink r:id="rId614"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равным нулю.     </w:t>
      </w:r>
      <w:r>
        <w:rPr>
          <w:rFonts w:ascii="Arial" w:hAnsi="Arial" w:cs="Arial"/>
          <w:color w:val="2D2D2D"/>
          <w:spacing w:val="2"/>
          <w:sz w:val="21"/>
          <w:szCs w:val="21"/>
        </w:rPr>
        <w:br/>
        <w:t>     (Абзац дополнительно включен с 15 января 2013 года</w:t>
      </w:r>
      <w:r>
        <w:rPr>
          <w:rStyle w:val="apple-converted-space"/>
          <w:rFonts w:ascii="Arial" w:hAnsi="Arial" w:cs="Arial"/>
          <w:color w:val="2D2D2D"/>
          <w:spacing w:val="2"/>
          <w:sz w:val="21"/>
          <w:szCs w:val="21"/>
        </w:rPr>
        <w:t> </w:t>
      </w:r>
      <w:hyperlink r:id="rId615"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 с 1 июля 2013 года.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отсутствие приборов учета у потребителей, на которых не распространяются требования</w:t>
      </w:r>
      <w:hyperlink r:id="rId616" w:history="1">
        <w:r>
          <w:rPr>
            <w:rStyle w:val="a3"/>
            <w:rFonts w:ascii="Arial" w:hAnsi="Arial" w:cs="Arial"/>
            <w:color w:val="00466E"/>
            <w:spacing w:val="2"/>
            <w:sz w:val="21"/>
            <w:szCs w:val="21"/>
          </w:rPr>
          <w:t>статьи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в части организации учета электрической энергии,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w:t>
      </w:r>
      <w:r>
        <w:rPr>
          <w:rFonts w:ascii="Arial" w:hAnsi="Arial" w:cs="Arial"/>
          <w:color w:val="2D2D2D"/>
          <w:spacing w:val="2"/>
          <w:sz w:val="21"/>
          <w:szCs w:val="21"/>
        </w:rPr>
        <w:lastRenderedPageBreak/>
        <w:t>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 умноженного на коэффициент 1,1.</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182. При непредставлении показаний расчетного прибора учета, используемого для определения объема производства электрической энергии (мощности), в сроки, установленные в настоящем разделе или в договоре, а также в случае 2-кратного недопуска сетевой организации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для проведения контрольного снятия показаний или проведения проверки прибора учета, а также при неисправности, утрате, истечении межповерочного интервала расчетного прибора учета, исходя из показаний которого определяются объемы производства электрической энергии (мощности), либо его демонтаже в связи с поверкой, ремонтом или заменой объем производства электрической энергии (мощности), в том числе почасовые объемы производства электрической энергии, начиная с даты, когда наступили указанные события, определяется исходя из показаний контрольного прибора, а при его отсутствии считается равным нулю.</w:t>
      </w:r>
      <w:r>
        <w:rPr>
          <w:rFonts w:ascii="Arial" w:hAnsi="Arial" w:cs="Arial"/>
          <w:color w:val="2D2D2D"/>
          <w:spacing w:val="2"/>
          <w:sz w:val="21"/>
          <w:szCs w:val="21"/>
        </w:rPr>
        <w:br/>
        <w:t>     </w:t>
      </w:r>
      <w:r>
        <w:rPr>
          <w:rFonts w:ascii="Arial" w:hAnsi="Arial" w:cs="Arial"/>
          <w:color w:val="2D2D2D"/>
          <w:spacing w:val="2"/>
          <w:sz w:val="21"/>
          <w:szCs w:val="21"/>
        </w:rPr>
        <w:br/>
        <w:t>     При отсутствии прибора учета, соответствующего требованиям</w:t>
      </w:r>
      <w:r>
        <w:rPr>
          <w:rStyle w:val="apple-converted-space"/>
          <w:rFonts w:ascii="Arial" w:hAnsi="Arial" w:cs="Arial"/>
          <w:color w:val="2D2D2D"/>
          <w:spacing w:val="2"/>
          <w:sz w:val="21"/>
          <w:szCs w:val="21"/>
        </w:rPr>
        <w:t> </w:t>
      </w:r>
      <w:hyperlink r:id="rId617" w:history="1">
        <w:r>
          <w:rPr>
            <w:rStyle w:val="a3"/>
            <w:rFonts w:ascii="Arial" w:hAnsi="Arial" w:cs="Arial"/>
            <w:color w:val="00466E"/>
            <w:spacing w:val="2"/>
            <w:sz w:val="21"/>
            <w:szCs w:val="21"/>
          </w:rPr>
          <w:t>пунктов 141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618" w:history="1">
        <w:r>
          <w:rPr>
            <w:rStyle w:val="a3"/>
            <w:rFonts w:ascii="Arial" w:hAnsi="Arial" w:cs="Arial"/>
            <w:color w:val="00466E"/>
            <w:spacing w:val="2"/>
            <w:sz w:val="21"/>
            <w:szCs w:val="21"/>
          </w:rPr>
          <w:t>142 настоящего документа</w:t>
        </w:r>
      </w:hyperlink>
      <w:r>
        <w:rPr>
          <w:rFonts w:ascii="Arial" w:hAnsi="Arial" w:cs="Arial"/>
          <w:color w:val="2D2D2D"/>
          <w:spacing w:val="2"/>
          <w:sz w:val="21"/>
          <w:szCs w:val="21"/>
        </w:rPr>
        <w:t>, объем производства электрической энергии (мощности), в том числе почасовые объемы электрической энергии, считается равным нулю вплоть до даты допуска прибора учета в эксплуатацию.</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183. При непредставлении показаний расчетного прибора учета, установленного в границах объектов электросетевого хозяйства сетевой организации, а также в случае 2-кратного недопуска к такому расчетному прибору учета лиц, которые в соответствии с</w:t>
      </w:r>
      <w:r>
        <w:rPr>
          <w:rStyle w:val="apple-converted-space"/>
          <w:rFonts w:ascii="Arial" w:hAnsi="Arial" w:cs="Arial"/>
          <w:color w:val="2D2D2D"/>
          <w:spacing w:val="2"/>
          <w:sz w:val="21"/>
          <w:szCs w:val="21"/>
        </w:rPr>
        <w:t> </w:t>
      </w:r>
      <w:hyperlink r:id="rId619" w:history="1">
        <w:r>
          <w:rPr>
            <w:rStyle w:val="a3"/>
            <w:rFonts w:ascii="Arial" w:hAnsi="Arial" w:cs="Arial"/>
            <w:color w:val="00466E"/>
            <w:spacing w:val="2"/>
            <w:sz w:val="21"/>
            <w:szCs w:val="21"/>
          </w:rPr>
          <w:t>пунктом 168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имеют право проводить его проверки,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когда наступили указанные события, исходя из показаний контрольного прибора учета, а при его отсутствии:</w:t>
      </w:r>
      <w:r>
        <w:rPr>
          <w:rFonts w:ascii="Arial" w:hAnsi="Arial" w:cs="Arial"/>
          <w:color w:val="2D2D2D"/>
          <w:spacing w:val="2"/>
          <w:sz w:val="21"/>
          <w:szCs w:val="21"/>
        </w:rPr>
        <w:br/>
        <w:t>     </w:t>
      </w:r>
      <w:r>
        <w:rPr>
          <w:rFonts w:ascii="Arial" w:hAnsi="Arial" w:cs="Arial"/>
          <w:color w:val="2D2D2D"/>
          <w:spacing w:val="2"/>
          <w:sz w:val="21"/>
          <w:szCs w:val="21"/>
        </w:rPr>
        <w:br/>
        <w:t>     объем электрической энергии, принятой в объекты электросетевого хозяйства данной сетевой организации, определяется исходя из максимальных среднесуточных значений за месяц, в котором было зафиксировано наибольшее поступление в сеть по данной точке поставки за прошедший год;</w:t>
      </w:r>
      <w:r>
        <w:rPr>
          <w:rFonts w:ascii="Arial" w:hAnsi="Arial" w:cs="Arial"/>
          <w:color w:val="2D2D2D"/>
          <w:spacing w:val="2"/>
          <w:sz w:val="21"/>
          <w:szCs w:val="21"/>
        </w:rPr>
        <w:br/>
        <w:t>     </w:t>
      </w:r>
      <w:r>
        <w:rPr>
          <w:rFonts w:ascii="Arial" w:hAnsi="Arial" w:cs="Arial"/>
          <w:color w:val="2D2D2D"/>
          <w:spacing w:val="2"/>
          <w:sz w:val="21"/>
          <w:szCs w:val="21"/>
        </w:rPr>
        <w:br/>
        <w:t>     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данной точке поставки за прошедший год.</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неисправности, утраты, истечения срока межповерочного интервала расчетного прибора учета, который установлен в границах объектов электросетевого хозяйства сетевой </w:t>
      </w:r>
      <w:r>
        <w:rPr>
          <w:rFonts w:ascii="Arial" w:hAnsi="Arial" w:cs="Arial"/>
          <w:color w:val="2D2D2D"/>
          <w:spacing w:val="2"/>
          <w:sz w:val="21"/>
          <w:szCs w:val="21"/>
        </w:rPr>
        <w:lastRenderedPageBreak/>
        <w:t>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либо его демонтажа в связи с поверкой, ремонтом или заменой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осуществляется исходя из показаний контрольного прибора учета, а при его отсутствии:</w:t>
      </w:r>
      <w:r>
        <w:rPr>
          <w:rFonts w:ascii="Arial" w:hAnsi="Arial" w:cs="Arial"/>
          <w:color w:val="2D2D2D"/>
          <w:spacing w:val="2"/>
          <w:sz w:val="21"/>
          <w:szCs w:val="21"/>
        </w:rPr>
        <w:br/>
        <w:t>     </w:t>
      </w:r>
      <w:r>
        <w:rPr>
          <w:rFonts w:ascii="Arial" w:hAnsi="Arial" w:cs="Arial"/>
          <w:color w:val="2D2D2D"/>
          <w:spacing w:val="2"/>
          <w:sz w:val="21"/>
          <w:szCs w:val="21"/>
        </w:rPr>
        <w:br/>
        <w:t>     в течение первых 2 расчетных периодов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при отсутствии контрольного прибора учета.</w:t>
      </w:r>
      <w:r>
        <w:rPr>
          <w:rFonts w:ascii="Arial" w:hAnsi="Arial" w:cs="Arial"/>
          <w:color w:val="2D2D2D"/>
          <w:spacing w:val="2"/>
          <w:sz w:val="21"/>
          <w:szCs w:val="21"/>
        </w:rPr>
        <w:br/>
        <w:t>     </w:t>
      </w:r>
      <w:r>
        <w:rPr>
          <w:rFonts w:ascii="Arial" w:hAnsi="Arial" w:cs="Arial"/>
          <w:color w:val="2D2D2D"/>
          <w:spacing w:val="2"/>
          <w:sz w:val="21"/>
          <w:szCs w:val="21"/>
        </w:rPr>
        <w:br/>
        <w:t>     В случае неустановки прибора учета в границах объектов электросетевого хозяйства сетевой организации, если иное не установлено настоящим пунктом,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непредоставления показаний расчетного прибора учета в установленные сроки при отсутствии контрольного прибора учета.</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184. Определение объемов потребления электрической энергии потребителями коммунальной услуги по электроснабжению осуществляется в порядке, установленном</w:t>
      </w:r>
      <w:r>
        <w:rPr>
          <w:rStyle w:val="apple-converted-space"/>
          <w:rFonts w:ascii="Arial" w:hAnsi="Arial" w:cs="Arial"/>
          <w:color w:val="2D2D2D"/>
          <w:spacing w:val="2"/>
          <w:sz w:val="21"/>
          <w:szCs w:val="21"/>
        </w:rPr>
        <w:t> </w:t>
      </w:r>
      <w:hyperlink r:id="rId620" w:history="1">
        <w:r>
          <w:rPr>
            <w:rStyle w:val="a3"/>
            <w:rFonts w:ascii="Arial" w:hAnsi="Arial" w:cs="Arial"/>
            <w:color w:val="00466E"/>
            <w:spacing w:val="2"/>
            <w:sz w:val="21"/>
            <w:szCs w:val="21"/>
          </w:rPr>
          <w:t>Правилами предоставления коммунальных услуг собственникам и пользователям помещений в многоквартирных домах и жилых домов</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Определение объемов покупки электрической энергии, поставленной исполнителю коммунальных услуг в лице управляющей организации или товарищества собственников жилья либо жилищного кооператива или иного специализированного потребительского кооператива, в том числе на вводе в многоквартирный дом, осуществляется в соответствии с 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r>
        <w:rPr>
          <w:rFonts w:ascii="Arial" w:hAnsi="Arial" w:cs="Arial"/>
          <w:color w:val="2D2D2D"/>
          <w:spacing w:val="2"/>
          <w:sz w:val="21"/>
          <w:szCs w:val="21"/>
        </w:rPr>
        <w:br/>
        <w:t>     </w:t>
      </w:r>
      <w:r>
        <w:rPr>
          <w:rFonts w:ascii="Arial" w:hAnsi="Arial" w:cs="Arial"/>
          <w:color w:val="2D2D2D"/>
          <w:spacing w:val="2"/>
          <w:sz w:val="21"/>
          <w:szCs w:val="21"/>
        </w:rPr>
        <w:br/>
        <w:t>     Определение объемов потребления электрической энергии гражданами, указанными в</w:t>
      </w:r>
      <w:hyperlink r:id="rId621" w:history="1">
        <w:r>
          <w:rPr>
            <w:rStyle w:val="a3"/>
            <w:rFonts w:ascii="Arial" w:hAnsi="Arial" w:cs="Arial"/>
            <w:color w:val="00466E"/>
            <w:spacing w:val="2"/>
            <w:sz w:val="21"/>
            <w:szCs w:val="21"/>
          </w:rPr>
          <w:t>пункте 71 настоящего документа</w:t>
        </w:r>
      </w:hyperlink>
      <w:r>
        <w:rPr>
          <w:rFonts w:ascii="Arial" w:hAnsi="Arial" w:cs="Arial"/>
          <w:color w:val="2D2D2D"/>
          <w:spacing w:val="2"/>
          <w:sz w:val="21"/>
          <w:szCs w:val="21"/>
        </w:rPr>
        <w:t>, осуществляется в соответствии с настоящим документом.</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объем электрической энергии, полученной в принадлежащие им объекты электросетевого хозяйства, объем электрической энергии, отпущенной из принадлежащих им объектов электросетевого хозяйства смежным субъектам (сетевым организациям, производителям электрической энергии (мощности) на розничных рынках, потребителям, присоединенным к принадлежащим им объектам электросетевого хозяйства), и определяют фактические потери электрической энергии, возникшие за расчетный период в объектах электросетевого хозяйства сетевой организации.</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186. В целях осуществления действий, указанных в</w:t>
      </w:r>
      <w:r>
        <w:rPr>
          <w:rStyle w:val="apple-converted-space"/>
          <w:rFonts w:ascii="Arial" w:hAnsi="Arial" w:cs="Arial"/>
          <w:color w:val="2D2D2D"/>
          <w:spacing w:val="2"/>
          <w:sz w:val="21"/>
          <w:szCs w:val="21"/>
        </w:rPr>
        <w:t> </w:t>
      </w:r>
      <w:hyperlink r:id="rId622" w:history="1">
        <w:r>
          <w:rPr>
            <w:rStyle w:val="a3"/>
            <w:rFonts w:ascii="Arial" w:hAnsi="Arial" w:cs="Arial"/>
            <w:color w:val="00466E"/>
            <w:spacing w:val="2"/>
            <w:sz w:val="21"/>
            <w:szCs w:val="21"/>
          </w:rPr>
          <w:t>пункте 185 настоящего документа</w:t>
        </w:r>
      </w:hyperlink>
      <w:r>
        <w:rPr>
          <w:rFonts w:ascii="Arial" w:hAnsi="Arial" w:cs="Arial"/>
          <w:color w:val="2D2D2D"/>
          <w:spacing w:val="2"/>
          <w:sz w:val="21"/>
          <w:szCs w:val="21"/>
        </w:rPr>
        <w:t>, каждая сетевая организация составляет баланс электрической энергии, представляющий собой систему показателей, характеризующую за расчетный период сумму объемов электрической энергии, потребленной энергопринимающими устройствами, присоединенными к объектам электросетевого хозяйства данной сетевой организации, и фактических потерь электрической энергии, возникших в принадлежащих такой сетевой организации объектах электросетевого хозяйства, равную объему электрической энергии, принятой в объекты электросетевого хозяйства данной сетевой организации, уменьшенному на объем электрической энергии, отпущенной из объектов электросетевого хозяйства такой сетевой организации в объекты электросетевого хозяйства смежных сетевых организаций.</w:t>
      </w:r>
      <w:r>
        <w:rPr>
          <w:rFonts w:ascii="Arial" w:hAnsi="Arial" w:cs="Arial"/>
          <w:color w:val="2D2D2D"/>
          <w:spacing w:val="2"/>
          <w:sz w:val="21"/>
          <w:szCs w:val="21"/>
        </w:rPr>
        <w:br/>
        <w:t>     </w:t>
      </w:r>
    </w:p>
    <w:p w:rsidR="001A61FE" w:rsidRDefault="001A61FE" w:rsidP="001A61F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187.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sidRPr="00A018E4">
        <w:rPr>
          <w:rFonts w:cs="Arial"/>
          <w:color w:val="2D2D2D"/>
          <w:spacing w:val="2"/>
          <w:sz w:val="21"/>
          <w:szCs w:val="21"/>
        </w:rPr>
        <w:t>  </w:t>
      </w:r>
      <w:r>
        <w:rPr>
          <w:rFonts w:ascii="Arial" w:hAnsi="Arial" w:cs="Arial"/>
          <w:color w:val="2D2D2D"/>
          <w:spacing w:val="2"/>
          <w:sz w:val="21"/>
          <w:szCs w:val="21"/>
        </w:rPr>
        <w:t>188.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электрической энергии,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r>
        <w:rPr>
          <w:rFonts w:ascii="Arial" w:hAnsi="Arial" w:cs="Arial"/>
          <w:color w:val="2D2D2D"/>
          <w:spacing w:val="2"/>
          <w:sz w:val="21"/>
          <w:szCs w:val="21"/>
        </w:rPr>
        <w:br/>
        <w:t>     </w:t>
      </w:r>
      <w:r>
        <w:rPr>
          <w:rFonts w:ascii="Arial" w:hAnsi="Arial" w:cs="Arial"/>
          <w:color w:val="2D2D2D"/>
          <w:spacing w:val="2"/>
          <w:sz w:val="21"/>
          <w:szCs w:val="21"/>
        </w:rPr>
        <w:br/>
        <w:t>     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следующих расчетных периодах.</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189.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w:t>
      </w:r>
      <w:r>
        <w:rPr>
          <w:rStyle w:val="apple-converted-space"/>
          <w:rFonts w:ascii="Arial" w:hAnsi="Arial" w:cs="Arial"/>
          <w:color w:val="2D2D2D"/>
          <w:spacing w:val="2"/>
          <w:sz w:val="21"/>
          <w:szCs w:val="21"/>
        </w:rPr>
        <w:t> </w:t>
      </w:r>
      <w:hyperlink r:id="rId623" w:history="1">
        <w:r>
          <w:rPr>
            <w:rStyle w:val="a3"/>
            <w:rFonts w:ascii="Arial" w:hAnsi="Arial" w:cs="Arial"/>
            <w:color w:val="00466E"/>
            <w:spacing w:val="2"/>
            <w:sz w:val="21"/>
            <w:szCs w:val="21"/>
          </w:rPr>
          <w:t>пунктах 58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624" w:history="1">
        <w:r>
          <w:rPr>
            <w:rStyle w:val="a3"/>
            <w:rFonts w:ascii="Arial" w:hAnsi="Arial" w:cs="Arial"/>
            <w:color w:val="00466E"/>
            <w:spacing w:val="2"/>
            <w:sz w:val="21"/>
            <w:szCs w:val="21"/>
          </w:rPr>
          <w:t>59 настоящего документа</w:t>
        </w:r>
      </w:hyperlink>
      <w:r>
        <w:rPr>
          <w:rFonts w:ascii="Arial" w:hAnsi="Arial" w:cs="Arial"/>
          <w:color w:val="2D2D2D"/>
          <w:spacing w:val="2"/>
          <w:sz w:val="21"/>
          <w:szCs w:val="21"/>
        </w:rPr>
        <w:t>) способом, позволяющим подтвердить факт получения,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этот расчетный период.</w:t>
      </w:r>
      <w:r>
        <w:rPr>
          <w:rFonts w:ascii="Arial" w:hAnsi="Arial" w:cs="Arial"/>
          <w:color w:val="2D2D2D"/>
          <w:spacing w:val="2"/>
          <w:sz w:val="21"/>
          <w:szCs w:val="21"/>
        </w:rPr>
        <w:br/>
        <w:t>     </w:t>
      </w:r>
      <w:r>
        <w:rPr>
          <w:rFonts w:ascii="Arial" w:hAnsi="Arial" w:cs="Arial"/>
          <w:color w:val="2D2D2D"/>
          <w:spacing w:val="2"/>
          <w:sz w:val="21"/>
          <w:szCs w:val="21"/>
        </w:rPr>
        <w:br/>
        <w:t>     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w:t>
      </w:r>
      <w:r>
        <w:rPr>
          <w:rStyle w:val="apple-converted-space"/>
          <w:rFonts w:ascii="Arial" w:hAnsi="Arial" w:cs="Arial"/>
          <w:color w:val="2D2D2D"/>
          <w:spacing w:val="2"/>
          <w:sz w:val="21"/>
          <w:szCs w:val="21"/>
        </w:rPr>
        <w:t> </w:t>
      </w:r>
      <w:hyperlink r:id="rId625" w:history="1">
        <w:r>
          <w:rPr>
            <w:rStyle w:val="a3"/>
            <w:rFonts w:ascii="Arial" w:hAnsi="Arial" w:cs="Arial"/>
            <w:color w:val="00466E"/>
            <w:spacing w:val="2"/>
            <w:sz w:val="21"/>
            <w:szCs w:val="21"/>
          </w:rPr>
          <w:t>пунктах 58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626" w:history="1">
        <w:r>
          <w:rPr>
            <w:rStyle w:val="a3"/>
            <w:rFonts w:ascii="Arial" w:hAnsi="Arial" w:cs="Arial"/>
            <w:color w:val="00466E"/>
            <w:spacing w:val="2"/>
            <w:sz w:val="21"/>
            <w:szCs w:val="21"/>
          </w:rPr>
          <w:t>59 настоящего документа</w:t>
        </w:r>
      </w:hyperlink>
      <w:r>
        <w:rPr>
          <w:rFonts w:ascii="Arial" w:hAnsi="Arial" w:cs="Arial"/>
          <w:color w:val="2D2D2D"/>
          <w:spacing w:val="2"/>
          <w:sz w:val="21"/>
          <w:szCs w:val="21"/>
        </w:rPr>
        <w:t>), не предоставила указанную информацию, то такой гарантирующий поставщик (энергосбытовая, энергоснабжающая организация, указанная в</w:t>
      </w:r>
      <w:r>
        <w:rPr>
          <w:rStyle w:val="apple-converted-space"/>
          <w:rFonts w:ascii="Arial" w:hAnsi="Arial" w:cs="Arial"/>
          <w:color w:val="2D2D2D"/>
          <w:spacing w:val="2"/>
          <w:sz w:val="21"/>
          <w:szCs w:val="21"/>
        </w:rPr>
        <w:t> </w:t>
      </w:r>
      <w:hyperlink r:id="rId627" w:history="1">
        <w:r>
          <w:rPr>
            <w:rStyle w:val="a3"/>
            <w:rFonts w:ascii="Arial" w:hAnsi="Arial" w:cs="Arial"/>
            <w:color w:val="00466E"/>
            <w:spacing w:val="2"/>
            <w:sz w:val="21"/>
            <w:szCs w:val="21"/>
          </w:rPr>
          <w:t>пунктах 58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628" w:history="1">
        <w:r>
          <w:rPr>
            <w:rStyle w:val="a3"/>
            <w:rFonts w:ascii="Arial" w:hAnsi="Arial" w:cs="Arial"/>
            <w:color w:val="00466E"/>
            <w:spacing w:val="2"/>
            <w:sz w:val="21"/>
            <w:szCs w:val="21"/>
          </w:rPr>
          <w:t>59 настоящего документа</w:t>
        </w:r>
      </w:hyperlink>
      <w:r>
        <w:rPr>
          <w:rFonts w:ascii="Arial" w:hAnsi="Arial" w:cs="Arial"/>
          <w:color w:val="2D2D2D"/>
          <w:spacing w:val="2"/>
          <w:sz w:val="21"/>
          <w:szCs w:val="21"/>
        </w:rPr>
        <w:t>) определяет фактические потери в объектах электросетевого хозяйства такой сетевой организации в соответствии с</w:t>
      </w:r>
      <w:r>
        <w:rPr>
          <w:rStyle w:val="apple-converted-space"/>
          <w:rFonts w:ascii="Arial" w:hAnsi="Arial" w:cs="Arial"/>
          <w:color w:val="2D2D2D"/>
          <w:spacing w:val="2"/>
          <w:sz w:val="21"/>
          <w:szCs w:val="21"/>
        </w:rPr>
        <w:t> </w:t>
      </w:r>
      <w:hyperlink r:id="rId629" w:history="1">
        <w:r>
          <w:rPr>
            <w:rStyle w:val="a3"/>
            <w:rFonts w:ascii="Arial" w:hAnsi="Arial" w:cs="Arial"/>
            <w:color w:val="00466E"/>
            <w:spacing w:val="2"/>
            <w:sz w:val="21"/>
            <w:szCs w:val="21"/>
          </w:rPr>
          <w:t>пунктом 190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190. Гарантирующий поставщик (энергосбытовая, энергоснабжающая организация, указанная в</w:t>
      </w:r>
      <w:r>
        <w:rPr>
          <w:rStyle w:val="apple-converted-space"/>
          <w:rFonts w:ascii="Arial" w:hAnsi="Arial" w:cs="Arial"/>
          <w:color w:val="2D2D2D"/>
          <w:spacing w:val="2"/>
          <w:sz w:val="21"/>
          <w:szCs w:val="21"/>
        </w:rPr>
        <w:t> </w:t>
      </w:r>
      <w:hyperlink r:id="rId630" w:history="1">
        <w:r>
          <w:rPr>
            <w:rStyle w:val="a3"/>
            <w:rFonts w:ascii="Arial" w:hAnsi="Arial" w:cs="Arial"/>
            <w:color w:val="00466E"/>
            <w:spacing w:val="2"/>
            <w:sz w:val="21"/>
            <w:szCs w:val="21"/>
          </w:rPr>
          <w:t>пунктах 58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631" w:history="1">
        <w:r>
          <w:rPr>
            <w:rStyle w:val="a3"/>
            <w:rFonts w:ascii="Arial" w:hAnsi="Arial" w:cs="Arial"/>
            <w:color w:val="00466E"/>
            <w:spacing w:val="2"/>
            <w:sz w:val="21"/>
            <w:szCs w:val="21"/>
          </w:rPr>
          <w:t>59 настоящего документа</w:t>
        </w:r>
      </w:hyperlink>
      <w:r>
        <w:rPr>
          <w:rFonts w:ascii="Arial" w:hAnsi="Arial" w:cs="Arial"/>
          <w:color w:val="2D2D2D"/>
          <w:spacing w:val="2"/>
          <w:sz w:val="21"/>
          <w:szCs w:val="21"/>
        </w:rPr>
        <w:t>) в случае непредоставления ему сведений о фактических потерях в объектах электросетевого хозяйства одной или нескольких сетевых организаций, покупающих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(такой энергосбытовой, энергоснабжающей организацией), и объемом электрической энергии, поставленной таким гарантирующим поставщиком (такой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пропорционально доле нормативных потерь электрической энергии в объектах электросетевого хозяйства таких сетевых организаций в суммарных нормативных потерях электрической энергии в объектах электросетевого хозяйства всех сетевых организаций, приобретающих электрическую энергию (мощность) для компенсации потерь у такого гарантирующего поставщика (такой энергосбытовой, энергоснабжающей организации) и не предоставивших сведений о фактических потерях электрической энергии в принадлежащих им объектах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w:t>
      </w:r>
      <w:r>
        <w:rPr>
          <w:rStyle w:val="apple-converted-space"/>
          <w:rFonts w:ascii="Arial" w:hAnsi="Arial" w:cs="Arial"/>
          <w:color w:val="2D2D2D"/>
          <w:spacing w:val="2"/>
          <w:sz w:val="21"/>
          <w:szCs w:val="21"/>
        </w:rPr>
        <w:t> </w:t>
      </w:r>
      <w:hyperlink r:id="rId632" w:history="1">
        <w:r>
          <w:rPr>
            <w:rStyle w:val="a3"/>
            <w:rFonts w:ascii="Arial" w:hAnsi="Arial" w:cs="Arial"/>
            <w:color w:val="00466E"/>
            <w:spacing w:val="2"/>
            <w:sz w:val="21"/>
            <w:szCs w:val="21"/>
          </w:rPr>
          <w:t>пункте 58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633" w:history="1">
        <w:r>
          <w:rPr>
            <w:rStyle w:val="a3"/>
            <w:rFonts w:ascii="Arial" w:hAnsi="Arial" w:cs="Arial"/>
            <w:color w:val="00466E"/>
            <w:spacing w:val="2"/>
            <w:sz w:val="21"/>
            <w:szCs w:val="21"/>
          </w:rPr>
          <w:t>59 настоящего документа</w:t>
        </w:r>
      </w:hyperlink>
      <w:r>
        <w:rPr>
          <w:rFonts w:ascii="Arial" w:hAnsi="Arial" w:cs="Arial"/>
          <w:color w:val="2D2D2D"/>
          <w:spacing w:val="2"/>
          <w:sz w:val="21"/>
          <w:szCs w:val="21"/>
        </w:rPr>
        <w:t>),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организации, указанной в</w:t>
      </w:r>
      <w:r>
        <w:rPr>
          <w:rStyle w:val="apple-converted-space"/>
          <w:rFonts w:ascii="Arial" w:hAnsi="Arial" w:cs="Arial"/>
          <w:color w:val="2D2D2D"/>
          <w:spacing w:val="2"/>
          <w:sz w:val="21"/>
          <w:szCs w:val="21"/>
        </w:rPr>
        <w:t> </w:t>
      </w:r>
      <w:hyperlink r:id="rId634" w:history="1">
        <w:r>
          <w:rPr>
            <w:rStyle w:val="a3"/>
            <w:rFonts w:ascii="Arial" w:hAnsi="Arial" w:cs="Arial"/>
            <w:color w:val="00466E"/>
            <w:spacing w:val="2"/>
            <w:sz w:val="21"/>
            <w:szCs w:val="21"/>
          </w:rPr>
          <w:t>пункте 58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635" w:history="1">
        <w:r>
          <w:rPr>
            <w:rStyle w:val="a3"/>
            <w:rFonts w:ascii="Arial" w:hAnsi="Arial" w:cs="Arial"/>
            <w:color w:val="00466E"/>
            <w:spacing w:val="2"/>
            <w:sz w:val="21"/>
            <w:szCs w:val="21"/>
          </w:rPr>
          <w:t>59 настоящего документа</w:t>
        </w:r>
      </w:hyperlink>
      <w:r>
        <w:rPr>
          <w:rFonts w:ascii="Arial" w:hAnsi="Arial" w:cs="Arial"/>
          <w:color w:val="2D2D2D"/>
          <w:spacing w:val="2"/>
          <w:sz w:val="21"/>
          <w:szCs w:val="21"/>
        </w:rPr>
        <w:t xml:space="preserve">) на оптовом и розничном рынках (без учета потерь электрической энергии, учтенных в ценах (тарифах) на электрическую энергию на оптовом рынке), уменьшенного на объем </w:t>
      </w:r>
      <w:r>
        <w:rPr>
          <w:rFonts w:ascii="Arial" w:hAnsi="Arial" w:cs="Arial"/>
          <w:color w:val="2D2D2D"/>
          <w:spacing w:val="2"/>
          <w:sz w:val="21"/>
          <w:szCs w:val="21"/>
        </w:rPr>
        <w:lastRenderedPageBreak/>
        <w:t>электрической энергии, поставленной иным его потребителям (покупателям), то объем образовавшейся разницы распределяется между сетевыми организациями при определении объема электрической энергии (мощности), подлежащей приобретению ими для компенсации потерь, следующим образом:</w:t>
      </w:r>
      <w:r>
        <w:rPr>
          <w:rFonts w:ascii="Arial" w:hAnsi="Arial" w:cs="Arial"/>
          <w:color w:val="2D2D2D"/>
          <w:spacing w:val="2"/>
          <w:sz w:val="21"/>
          <w:szCs w:val="21"/>
        </w:rPr>
        <w:br/>
        <w:t>     </w:t>
      </w:r>
      <w:r>
        <w:rPr>
          <w:rFonts w:ascii="Arial" w:hAnsi="Arial" w:cs="Arial"/>
          <w:color w:val="2D2D2D"/>
          <w:spacing w:val="2"/>
          <w:sz w:val="21"/>
          <w:szCs w:val="21"/>
        </w:rPr>
        <w:br/>
        <w:t>     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то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нормативных потерь электрической энергии в объектах электросетевого хозяйства данной сетевой организации в суммарных нормативных потерях электрической энергии в объектах электросетевого хозяйства всех сетевых организаций, приобретающих электрическую энергию (мощность) для компенсации потерь у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то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нормативных потерь электрической энергии в объектах электросетевого хозяйства данной сетевой организации в суммарных нормативных потерях электрической энергии в объектах электросетевого хозяйства всех сетевых организаций, приобретающих электрическую энергию (мощность) для компенсации потерь у гарантирующего поставщика. В этом случае объем услуг по передаче электрической энергии, оказанных сетевой организацией гарантирующему поставщику за этот расчетный период, подлежит уменьшению на величину, на которую был увеличен объем фактических потерь.</w:t>
      </w:r>
      <w:r>
        <w:rPr>
          <w:rFonts w:ascii="Arial" w:hAnsi="Arial" w:cs="Arial"/>
          <w:color w:val="2D2D2D"/>
          <w:spacing w:val="2"/>
          <w:sz w:val="21"/>
          <w:szCs w:val="21"/>
        </w:rPr>
        <w:br/>
        <w:t>     </w:t>
      </w:r>
      <w:r>
        <w:rPr>
          <w:rFonts w:ascii="Arial" w:hAnsi="Arial" w:cs="Arial"/>
          <w:color w:val="2D2D2D"/>
          <w:spacing w:val="2"/>
          <w:sz w:val="21"/>
          <w:szCs w:val="21"/>
        </w:rPr>
        <w:br/>
        <w:t>     В целях настоящего пункта под нормативными потерями электрической энергии в объектах электросетевого хозяйства сетевой организации понимается сумма величин, рассчитанных исходя из установленных уполномоченным федеральным органом исполнительной власти нормативов технологических потерь электрической энергии (в процентах) в объектах электросетевого хозяйства сетевой организации по уровням напряжения, и фактических объемов электрической энергии, отпущенных в объекты электросетевого хозяйства сетевой организации соответствующего уровня напряжения, а если такие данные отсутствуют, то в качестве нормативов технологических потерь электрической энергии применяются нормативы технологических потерь электрической энергии в объектах электросетевого хозяйства вышестоящей смежной сетевой организации, определенные в соответствии с требованиями настоящего пункта.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191. При переходе на обслуживание к гарантирующему поставщику в случае, указанном в</w:t>
      </w:r>
      <w:hyperlink r:id="rId636" w:history="1">
        <w:r>
          <w:rPr>
            <w:rStyle w:val="a3"/>
            <w:rFonts w:ascii="Arial" w:hAnsi="Arial" w:cs="Arial"/>
            <w:color w:val="00466E"/>
            <w:spacing w:val="2"/>
            <w:sz w:val="21"/>
            <w:szCs w:val="21"/>
          </w:rPr>
          <w:t>пункте 58 настоящего документа</w:t>
        </w:r>
      </w:hyperlink>
      <w:r>
        <w:rPr>
          <w:rFonts w:ascii="Arial" w:hAnsi="Arial" w:cs="Arial"/>
          <w:color w:val="2D2D2D"/>
          <w:spacing w:val="2"/>
          <w:sz w:val="21"/>
          <w:szCs w:val="21"/>
        </w:rPr>
        <w:t>,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w:t>
      </w:r>
      <w:r>
        <w:rPr>
          <w:rStyle w:val="apple-converted-space"/>
          <w:rFonts w:ascii="Arial" w:hAnsi="Arial" w:cs="Arial"/>
          <w:color w:val="2D2D2D"/>
          <w:spacing w:val="2"/>
          <w:sz w:val="21"/>
          <w:szCs w:val="21"/>
        </w:rPr>
        <w:t> </w:t>
      </w:r>
      <w:hyperlink r:id="rId637" w:history="1">
        <w:r>
          <w:rPr>
            <w:rStyle w:val="a3"/>
            <w:rFonts w:ascii="Arial" w:hAnsi="Arial" w:cs="Arial"/>
            <w:color w:val="00466E"/>
            <w:spacing w:val="2"/>
            <w:sz w:val="21"/>
            <w:szCs w:val="21"/>
          </w:rPr>
          <w:t xml:space="preserve">пункте 58 </w:t>
        </w:r>
        <w:r>
          <w:rPr>
            <w:rStyle w:val="a3"/>
            <w:rFonts w:ascii="Arial" w:hAnsi="Arial" w:cs="Arial"/>
            <w:color w:val="00466E"/>
            <w:spacing w:val="2"/>
            <w:sz w:val="21"/>
            <w:szCs w:val="21"/>
          </w:rPr>
          <w:lastRenderedPageBreak/>
          <w:t>настоящего документа</w:t>
        </w:r>
      </w:hyperlink>
      <w:r>
        <w:rPr>
          <w:rFonts w:ascii="Arial" w:hAnsi="Arial" w:cs="Arial"/>
          <w:color w:val="2D2D2D"/>
          <w:spacing w:val="2"/>
          <w:sz w:val="21"/>
          <w:szCs w:val="21"/>
        </w:rPr>
        <w:t>, и гарантирующим поставщиком.</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r>
        <w:rPr>
          <w:rFonts w:ascii="Arial" w:hAnsi="Arial" w:cs="Arial"/>
          <w:color w:val="2D2D2D"/>
          <w:spacing w:val="2"/>
          <w:sz w:val="21"/>
          <w:szCs w:val="21"/>
        </w:rPr>
        <w:br/>
        <w:t>     </w:t>
      </w:r>
      <w:r>
        <w:rPr>
          <w:rFonts w:ascii="Arial" w:hAnsi="Arial" w:cs="Arial"/>
          <w:color w:val="2D2D2D"/>
          <w:spacing w:val="2"/>
          <w:sz w:val="21"/>
          <w:szCs w:val="21"/>
        </w:rPr>
        <w:br/>
        <w:t>     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r>
        <w:rPr>
          <w:rFonts w:ascii="Arial" w:hAnsi="Arial" w:cs="Arial"/>
          <w:color w:val="2D2D2D"/>
          <w:spacing w:val="2"/>
          <w:sz w:val="21"/>
          <w:szCs w:val="21"/>
        </w:rPr>
        <w:br/>
        <w:t>     </w:t>
      </w:r>
      <w:r>
        <w:rPr>
          <w:rFonts w:ascii="Arial" w:hAnsi="Arial" w:cs="Arial"/>
          <w:color w:val="2D2D2D"/>
          <w:spacing w:val="2"/>
          <w:sz w:val="21"/>
          <w:szCs w:val="21"/>
        </w:rPr>
        <w:br/>
        <w:t>     гарантирующего поставщика (энергосбытовой, энергоснабжающей организации), обслуживающего потребителя, осуществившего безучетное потребление;</w:t>
      </w:r>
      <w:r>
        <w:rPr>
          <w:rFonts w:ascii="Arial" w:hAnsi="Arial" w:cs="Arial"/>
          <w:color w:val="2D2D2D"/>
          <w:spacing w:val="2"/>
          <w:sz w:val="21"/>
          <w:szCs w:val="21"/>
        </w:rPr>
        <w:br/>
        <w:t>     </w:t>
      </w:r>
      <w:r>
        <w:rPr>
          <w:rFonts w:ascii="Arial" w:hAnsi="Arial" w:cs="Arial"/>
          <w:color w:val="2D2D2D"/>
          <w:spacing w:val="2"/>
          <w:sz w:val="21"/>
          <w:szCs w:val="21"/>
        </w:rPr>
        <w:br/>
        <w:t>     лица, осуществившего бездоговорное потребление.</w:t>
      </w:r>
      <w:r>
        <w:rPr>
          <w:rFonts w:ascii="Arial" w:hAnsi="Arial" w:cs="Arial"/>
          <w:color w:val="2D2D2D"/>
          <w:spacing w:val="2"/>
          <w:sz w:val="21"/>
          <w:szCs w:val="21"/>
        </w:rPr>
        <w:br/>
        <w:t>     </w:t>
      </w:r>
      <w:r>
        <w:rPr>
          <w:rFonts w:ascii="Arial" w:hAnsi="Arial" w:cs="Arial"/>
          <w:color w:val="2D2D2D"/>
          <w:spacing w:val="2"/>
          <w:sz w:val="21"/>
          <w:szCs w:val="21"/>
        </w:rPr>
        <w:br/>
        <w:t>     Факт безучетного потребления электрической энергии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r>
        <w:rPr>
          <w:rFonts w:ascii="Arial" w:hAnsi="Arial" w:cs="Arial"/>
          <w:color w:val="2D2D2D"/>
          <w:spacing w:val="2"/>
          <w:sz w:val="21"/>
          <w:szCs w:val="21"/>
        </w:rPr>
        <w:br/>
        <w:t>     </w:t>
      </w:r>
      <w:r>
        <w:rPr>
          <w:rFonts w:ascii="Arial" w:hAnsi="Arial" w:cs="Arial"/>
          <w:color w:val="2D2D2D"/>
          <w:spacing w:val="2"/>
          <w:sz w:val="21"/>
          <w:szCs w:val="21"/>
        </w:rPr>
        <w:br/>
        <w:t>     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электрической энергии,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193. В акте о неучтенном потреблении электрической энергии должны содержаться:</w:t>
      </w:r>
      <w:r>
        <w:rPr>
          <w:rFonts w:ascii="Arial" w:hAnsi="Arial" w:cs="Arial"/>
          <w:color w:val="2D2D2D"/>
          <w:spacing w:val="2"/>
          <w:sz w:val="21"/>
          <w:szCs w:val="21"/>
        </w:rPr>
        <w:br/>
        <w:t>     </w:t>
      </w:r>
      <w:r>
        <w:rPr>
          <w:rFonts w:ascii="Arial" w:hAnsi="Arial" w:cs="Arial"/>
          <w:color w:val="2D2D2D"/>
          <w:spacing w:val="2"/>
          <w:sz w:val="21"/>
          <w:szCs w:val="21"/>
        </w:rPr>
        <w:br/>
        <w:t>     данные:</w:t>
      </w:r>
      <w:r>
        <w:rPr>
          <w:rFonts w:ascii="Arial" w:hAnsi="Arial" w:cs="Arial"/>
          <w:color w:val="2D2D2D"/>
          <w:spacing w:val="2"/>
          <w:sz w:val="21"/>
          <w:szCs w:val="21"/>
        </w:rPr>
        <w:br/>
        <w:t>     </w:t>
      </w:r>
      <w:r>
        <w:rPr>
          <w:rFonts w:ascii="Arial" w:hAnsi="Arial" w:cs="Arial"/>
          <w:color w:val="2D2D2D"/>
          <w:spacing w:val="2"/>
          <w:sz w:val="21"/>
          <w:szCs w:val="21"/>
        </w:rPr>
        <w:br/>
        <w:t>     о лице, осуществляющем безучетное или бездоговорное потребление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о способе и месте осуществления безучетного или бездоговорного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о приборах учета на момент составления акта;</w:t>
      </w:r>
      <w:r>
        <w:rPr>
          <w:rFonts w:ascii="Arial" w:hAnsi="Arial" w:cs="Arial"/>
          <w:color w:val="2D2D2D"/>
          <w:spacing w:val="2"/>
          <w:sz w:val="21"/>
          <w:szCs w:val="21"/>
        </w:rPr>
        <w:br/>
        <w:t>     </w:t>
      </w:r>
      <w:r>
        <w:rPr>
          <w:rFonts w:ascii="Arial" w:hAnsi="Arial" w:cs="Arial"/>
          <w:color w:val="2D2D2D"/>
          <w:spacing w:val="2"/>
          <w:sz w:val="21"/>
          <w:szCs w:val="21"/>
        </w:rPr>
        <w:br/>
        <w:t>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w:t>
      </w:r>
      <w:r>
        <w:rPr>
          <w:rFonts w:ascii="Arial" w:hAnsi="Arial" w:cs="Arial"/>
          <w:color w:val="2D2D2D"/>
          <w:spacing w:val="2"/>
          <w:sz w:val="21"/>
          <w:szCs w:val="21"/>
        </w:rPr>
        <w:br/>
        <w:t>     </w:t>
      </w:r>
      <w:r>
        <w:rPr>
          <w:rFonts w:ascii="Arial" w:hAnsi="Arial" w:cs="Arial"/>
          <w:color w:val="2D2D2D"/>
          <w:spacing w:val="2"/>
          <w:sz w:val="21"/>
          <w:szCs w:val="21"/>
        </w:rPr>
        <w:br/>
        <w:t>     объяснения лица, осуществляющего безучетное или бездоговорное потребление электрической энергии, относительно выявленного факта;</w:t>
      </w:r>
      <w:r>
        <w:rPr>
          <w:rFonts w:ascii="Arial" w:hAnsi="Arial" w:cs="Arial"/>
          <w:color w:val="2D2D2D"/>
          <w:spacing w:val="2"/>
          <w:sz w:val="21"/>
          <w:szCs w:val="21"/>
        </w:rPr>
        <w:br/>
        <w:t>     </w:t>
      </w:r>
      <w:r>
        <w:rPr>
          <w:rFonts w:ascii="Arial" w:hAnsi="Arial" w:cs="Arial"/>
          <w:color w:val="2D2D2D"/>
          <w:spacing w:val="2"/>
          <w:sz w:val="21"/>
          <w:szCs w:val="21"/>
        </w:rPr>
        <w:br/>
        <w:t>     замечания к составленному акту (при их наличии).</w:t>
      </w:r>
      <w:r>
        <w:rPr>
          <w:rFonts w:ascii="Arial" w:hAnsi="Arial" w:cs="Arial"/>
          <w:color w:val="2D2D2D"/>
          <w:spacing w:val="2"/>
          <w:sz w:val="21"/>
          <w:szCs w:val="21"/>
        </w:rPr>
        <w:br/>
        <w:t>     </w:t>
      </w:r>
      <w:r>
        <w:rPr>
          <w:rFonts w:ascii="Arial" w:hAnsi="Arial" w:cs="Arial"/>
          <w:color w:val="2D2D2D"/>
          <w:spacing w:val="2"/>
          <w:sz w:val="21"/>
          <w:szCs w:val="21"/>
        </w:rPr>
        <w:br/>
        <w:t>     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Отказ лица, осуществляющего безучетное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зафиксирован с указанием причин такого отказа в акте о неучтенном потреблении электрической энергии, составленном в присутствии 2 незаинтересованных лиц.</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194. Расчет объема безучетного или бездоговорного потребления электрической энергии (мощности) осуществляется сетевой организацией в соответствии с</w:t>
      </w:r>
      <w:r>
        <w:rPr>
          <w:rStyle w:val="apple-converted-space"/>
          <w:rFonts w:ascii="Arial" w:hAnsi="Arial" w:cs="Arial"/>
          <w:color w:val="2D2D2D"/>
          <w:spacing w:val="2"/>
          <w:sz w:val="21"/>
          <w:szCs w:val="21"/>
        </w:rPr>
        <w:t> </w:t>
      </w:r>
      <w:hyperlink r:id="rId638" w:history="1">
        <w:r>
          <w:rPr>
            <w:rStyle w:val="a3"/>
            <w:rFonts w:ascii="Arial" w:hAnsi="Arial" w:cs="Arial"/>
            <w:color w:val="00466E"/>
            <w:spacing w:val="2"/>
            <w:sz w:val="21"/>
            <w:szCs w:val="21"/>
          </w:rPr>
          <w:t>пунктами 195</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639" w:history="1">
        <w:r>
          <w:rPr>
            <w:rStyle w:val="a3"/>
            <w:rFonts w:ascii="Arial" w:hAnsi="Arial" w:cs="Arial"/>
            <w:color w:val="00466E"/>
            <w:spacing w:val="2"/>
            <w:sz w:val="21"/>
            <w:szCs w:val="21"/>
          </w:rPr>
          <w:t>196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соответственно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электрической энергии (мощности)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w:t>
      </w:r>
      <w:r>
        <w:rPr>
          <w:rStyle w:val="apple-converted-space"/>
          <w:rFonts w:ascii="Arial" w:hAnsi="Arial" w:cs="Arial"/>
          <w:color w:val="2D2D2D"/>
          <w:spacing w:val="2"/>
          <w:sz w:val="21"/>
          <w:szCs w:val="21"/>
        </w:rPr>
        <w:t> </w:t>
      </w:r>
      <w:hyperlink r:id="rId640" w:history="1">
        <w:r>
          <w:rPr>
            <w:rStyle w:val="a3"/>
            <w:rFonts w:ascii="Arial" w:hAnsi="Arial" w:cs="Arial"/>
            <w:color w:val="00466E"/>
            <w:spacing w:val="2"/>
            <w:sz w:val="21"/>
            <w:szCs w:val="21"/>
          </w:rPr>
          <w:t xml:space="preserve">пунктом 192 </w:t>
        </w:r>
        <w:r>
          <w:rPr>
            <w:rStyle w:val="a3"/>
            <w:rFonts w:ascii="Arial" w:hAnsi="Arial" w:cs="Arial"/>
            <w:color w:val="00466E"/>
            <w:spacing w:val="2"/>
            <w:sz w:val="21"/>
            <w:szCs w:val="21"/>
          </w:rPr>
          <w:lastRenderedPageBreak/>
          <w:t>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195. Объем безучетного потребления электрической энергии определяется с применением расчетного способа, предусмотренного</w:t>
      </w:r>
      <w:r>
        <w:rPr>
          <w:rStyle w:val="apple-converted-space"/>
          <w:rFonts w:ascii="Arial" w:hAnsi="Arial" w:cs="Arial"/>
          <w:color w:val="2D2D2D"/>
          <w:spacing w:val="2"/>
          <w:sz w:val="21"/>
          <w:szCs w:val="21"/>
        </w:rPr>
        <w:t> </w:t>
      </w:r>
      <w:hyperlink r:id="rId641" w:history="1">
        <w:r>
          <w:rPr>
            <w:rStyle w:val="a3"/>
            <w:rFonts w:ascii="Arial" w:hAnsi="Arial" w:cs="Arial"/>
            <w:color w:val="00466E"/>
            <w:spacing w:val="2"/>
            <w:sz w:val="21"/>
            <w:szCs w:val="21"/>
          </w:rPr>
          <w:t>подпунктом "а" пункта 1 приложения N 3 к настоящему документу</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электрической энергии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w:t>
      </w:r>
      <w:r>
        <w:rPr>
          <w:rStyle w:val="apple-converted-space"/>
          <w:rFonts w:ascii="Arial" w:hAnsi="Arial" w:cs="Arial"/>
          <w:color w:val="2D2D2D"/>
          <w:spacing w:val="2"/>
          <w:sz w:val="21"/>
          <w:szCs w:val="21"/>
        </w:rPr>
        <w:t> </w:t>
      </w:r>
      <w:hyperlink r:id="rId642" w:history="1">
        <w:r>
          <w:rPr>
            <w:rStyle w:val="a3"/>
            <w:rFonts w:ascii="Arial" w:hAnsi="Arial" w:cs="Arial"/>
            <w:color w:val="00466E"/>
            <w:spacing w:val="2"/>
            <w:sz w:val="21"/>
            <w:szCs w:val="21"/>
          </w:rPr>
          <w:t>подпунктом "б" пункта 1 приложения N 3 к настоящему документу</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Объем безучетного потребления электрической энергии (мощности) определяется с даты предыдущей контрольной проверки прибора учета (в случае если такая проверка не была проведена в запланированные сроки, то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электрической энергии (мощности) и составления акта о неучтенном потреблении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С даты составления акта о неучтенном потреблении электрической энергии объем потребления электрической энергии (мощности) и объем оказанных услуг по передаче электрической энергии определяются в порядке, предусмотренном требованиями</w:t>
      </w:r>
      <w:r>
        <w:rPr>
          <w:rStyle w:val="apple-converted-space"/>
          <w:rFonts w:ascii="Arial" w:hAnsi="Arial" w:cs="Arial"/>
          <w:color w:val="2D2D2D"/>
          <w:spacing w:val="2"/>
          <w:sz w:val="21"/>
          <w:szCs w:val="21"/>
        </w:rPr>
        <w:t> </w:t>
      </w:r>
      <w:hyperlink r:id="rId643" w:history="1">
        <w:r>
          <w:rPr>
            <w:rStyle w:val="a3"/>
            <w:rFonts w:ascii="Arial" w:hAnsi="Arial" w:cs="Arial"/>
            <w:color w:val="00466E"/>
            <w:spacing w:val="2"/>
            <w:sz w:val="21"/>
            <w:szCs w:val="21"/>
          </w:rPr>
          <w:t>пункта 166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к расчету объемов потребления электрической энергии (мощности) и оказанных услуг по передаче электрической энергии для случая непредоставления показаний прибора учета в установленные сроки начиная с 3-го расчетного периода.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196. Объем бездоговорного потребления электрической энергии определяется расчетным способом, предусмотренным</w:t>
      </w:r>
      <w:r>
        <w:rPr>
          <w:rStyle w:val="apple-converted-space"/>
          <w:rFonts w:ascii="Arial" w:hAnsi="Arial" w:cs="Arial"/>
          <w:color w:val="2D2D2D"/>
          <w:spacing w:val="2"/>
          <w:sz w:val="21"/>
          <w:szCs w:val="21"/>
        </w:rPr>
        <w:t> </w:t>
      </w:r>
      <w:hyperlink r:id="rId644" w:history="1">
        <w:r>
          <w:rPr>
            <w:rStyle w:val="a3"/>
            <w:rFonts w:ascii="Arial" w:hAnsi="Arial" w:cs="Arial"/>
            <w:color w:val="00466E"/>
            <w:spacing w:val="2"/>
            <w:sz w:val="21"/>
            <w:szCs w:val="21"/>
          </w:rPr>
          <w:t>пунктом 2 приложения N 3 к настоящему документу</w:t>
        </w:r>
      </w:hyperlink>
      <w:r>
        <w:rPr>
          <w:rFonts w:ascii="Arial" w:hAnsi="Arial" w:cs="Arial"/>
          <w:color w:val="2D2D2D"/>
          <w:spacing w:val="2"/>
          <w:sz w:val="21"/>
          <w:szCs w:val="21"/>
        </w:rPr>
        <w:t xml:space="preserve">, за период времени, в течение которого осуществлялось бездоговорное потребление электрической энергии, но не более чем за 3 года. При этом 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w:t>
      </w:r>
      <w:r>
        <w:rPr>
          <w:rFonts w:ascii="Arial" w:hAnsi="Arial" w:cs="Arial"/>
          <w:color w:val="2D2D2D"/>
          <w:spacing w:val="2"/>
          <w:sz w:val="21"/>
          <w:szCs w:val="21"/>
        </w:rPr>
        <w:lastRenderedPageBreak/>
        <w:t>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и составления акта о неучтенном потреблении электрической энергии. Стоимость электрической энергии в определенном в соответствии с настоящим пунктом объеме бездоговорного потребления определяется исходя из цен (тарифов), указанных в</w:t>
      </w:r>
      <w:r>
        <w:rPr>
          <w:rStyle w:val="apple-converted-space"/>
          <w:rFonts w:ascii="Arial" w:hAnsi="Arial" w:cs="Arial"/>
          <w:color w:val="2D2D2D"/>
          <w:spacing w:val="2"/>
          <w:sz w:val="21"/>
          <w:szCs w:val="21"/>
        </w:rPr>
        <w:t> </w:t>
      </w:r>
      <w:hyperlink r:id="rId645" w:history="1">
        <w:r>
          <w:rPr>
            <w:rStyle w:val="a3"/>
            <w:rFonts w:ascii="Arial" w:hAnsi="Arial" w:cs="Arial"/>
            <w:color w:val="00466E"/>
            <w:spacing w:val="2"/>
            <w:sz w:val="21"/>
            <w:szCs w:val="21"/>
          </w:rPr>
          <w:t>разделе IV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оформляет счет для оплаты стоимости электрической энергии в объеме бездоговорного потребления, который должен содержать расчет стоимости бездоговорного потребления, и направляет его лицу, осуществившему бездоговорное потребление, способом, позволяющим подтвердить факт получения, вместе c актом о неучтенном потреблении электрической энергии в срок, установленный</w:t>
      </w:r>
      <w:r>
        <w:rPr>
          <w:rStyle w:val="apple-converted-space"/>
          <w:rFonts w:ascii="Arial" w:hAnsi="Arial" w:cs="Arial"/>
          <w:color w:val="2D2D2D"/>
          <w:spacing w:val="2"/>
          <w:sz w:val="21"/>
          <w:szCs w:val="21"/>
        </w:rPr>
        <w:t> </w:t>
      </w:r>
      <w:hyperlink r:id="rId646" w:history="1">
        <w:r>
          <w:rPr>
            <w:rStyle w:val="a3"/>
            <w:rFonts w:ascii="Arial" w:hAnsi="Arial" w:cs="Arial"/>
            <w:color w:val="00466E"/>
            <w:spacing w:val="2"/>
            <w:sz w:val="21"/>
            <w:szCs w:val="21"/>
          </w:rPr>
          <w:t>пунктом 192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Лицо, осуществившее бездоговорное потребление, обязано оплатить счет для оплаты стоимости электрической энергии в объеме бездоговорного потребления в течение 10 дней со дня получения счета.</w:t>
      </w:r>
      <w:r>
        <w:rPr>
          <w:rFonts w:ascii="Arial" w:hAnsi="Arial" w:cs="Arial"/>
          <w:color w:val="2D2D2D"/>
          <w:spacing w:val="2"/>
          <w:sz w:val="21"/>
          <w:szCs w:val="21"/>
        </w:rPr>
        <w:br/>
        <w:t>     </w:t>
      </w:r>
      <w:r>
        <w:rPr>
          <w:rFonts w:ascii="Arial" w:hAnsi="Arial" w:cs="Arial"/>
          <w:color w:val="2D2D2D"/>
          <w:spacing w:val="2"/>
          <w:sz w:val="21"/>
          <w:szCs w:val="21"/>
        </w:rPr>
        <w:br/>
        <w:t>     При отказе лица, осуществившего бездоговорное потребление, от оплаты указанного счета стоимость электрической энергии в объеме бездоговорного потребления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w:t>
      </w:r>
      <w:r>
        <w:rPr>
          <w:rFonts w:ascii="Arial" w:hAnsi="Arial" w:cs="Arial"/>
          <w:color w:val="2D2D2D"/>
          <w:spacing w:val="2"/>
          <w:sz w:val="21"/>
          <w:szCs w:val="21"/>
        </w:rPr>
        <w:br/>
        <w:t>     </w:t>
      </w:r>
      <w:r>
        <w:rPr>
          <w:rFonts w:ascii="Arial" w:hAnsi="Arial" w:cs="Arial"/>
          <w:color w:val="2D2D2D"/>
          <w:spacing w:val="2"/>
          <w:sz w:val="21"/>
          <w:szCs w:val="21"/>
        </w:rPr>
        <w:br/>
        <w:t>     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составляет акт о неучтенном потреблении электрической энергии и осуществляет расчет и взыскание стоимости бездоговорного потребления в порядке, аналогичном установленному настоящим документом для сетевой организации.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197. Сетевые организации предоставляют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двух или более субъектов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информацию об объемах электрической энергии, переданной по указанным линиям электропередачи за прошедшие сутки, - до 7 часов 00 минут следующих суток;</w:t>
      </w:r>
      <w:r>
        <w:rPr>
          <w:rFonts w:ascii="Arial" w:hAnsi="Arial" w:cs="Arial"/>
          <w:color w:val="2D2D2D"/>
          <w:spacing w:val="2"/>
          <w:sz w:val="21"/>
          <w:szCs w:val="21"/>
        </w:rPr>
        <w:br/>
        <w:t>     </w:t>
      </w:r>
      <w:r>
        <w:rPr>
          <w:rFonts w:ascii="Arial" w:hAnsi="Arial" w:cs="Arial"/>
          <w:color w:val="2D2D2D"/>
          <w:spacing w:val="2"/>
          <w:sz w:val="21"/>
          <w:szCs w:val="21"/>
        </w:rPr>
        <w:br/>
        <w:t>     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r>
        <w:rPr>
          <w:rFonts w:ascii="Arial" w:hAnsi="Arial" w:cs="Arial"/>
          <w:color w:val="2D2D2D"/>
          <w:spacing w:val="2"/>
          <w:sz w:val="21"/>
          <w:szCs w:val="21"/>
        </w:rPr>
        <w:br/>
        <w:t>     </w:t>
      </w:r>
      <w:r>
        <w:rPr>
          <w:rFonts w:ascii="Arial" w:hAnsi="Arial" w:cs="Arial"/>
          <w:color w:val="2D2D2D"/>
          <w:spacing w:val="2"/>
          <w:sz w:val="21"/>
          <w:szCs w:val="21"/>
        </w:rPr>
        <w:br/>
        <w:t>     </w:t>
      </w:r>
    </w:p>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XI. Порядок присвоения организациям статуса гарантирующего поставщика, определения и (или) изменения границ зон деятельности гарантирующих поставщиков</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r>
        <w:rPr>
          <w:rFonts w:ascii="Arial" w:hAnsi="Arial" w:cs="Arial"/>
          <w:color w:val="2D2D2D"/>
          <w:spacing w:val="2"/>
          <w:sz w:val="21"/>
          <w:szCs w:val="21"/>
        </w:rPr>
        <w:br/>
        <w:t>     </w:t>
      </w:r>
      <w:r>
        <w:rPr>
          <w:rFonts w:ascii="Arial" w:hAnsi="Arial" w:cs="Arial"/>
          <w:color w:val="2D2D2D"/>
          <w:spacing w:val="2"/>
          <w:sz w:val="21"/>
          <w:szCs w:val="21"/>
        </w:rPr>
        <w:br/>
        <w:t>     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r>
        <w:rPr>
          <w:rFonts w:ascii="Arial" w:hAnsi="Arial" w:cs="Arial"/>
          <w:color w:val="2D2D2D"/>
          <w:spacing w:val="2"/>
          <w:sz w:val="21"/>
          <w:szCs w:val="21"/>
        </w:rPr>
        <w:br/>
        <w:t>     </w:t>
      </w:r>
      <w:r>
        <w:rPr>
          <w:rFonts w:ascii="Arial" w:hAnsi="Arial" w:cs="Arial"/>
          <w:color w:val="2D2D2D"/>
          <w:spacing w:val="2"/>
          <w:sz w:val="21"/>
          <w:szCs w:val="21"/>
        </w:rPr>
        <w:br/>
        <w:t>     назначенные в 2006 году гарантирующими поставщиками энергоснабжающие организации, осуществлявшие поставку электрической энергии в объеме не менее 50 млн.кВт·ч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года в связи с невыполнением требования законодательства Российской Федерации об электроэнергетике о получении до 1 января 2010 года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r>
        <w:rPr>
          <w:rFonts w:ascii="Arial" w:hAnsi="Arial" w:cs="Arial"/>
          <w:color w:val="2D2D2D"/>
          <w:spacing w:val="2"/>
          <w:sz w:val="21"/>
          <w:szCs w:val="21"/>
        </w:rPr>
        <w:br/>
        <w:t>     </w:t>
      </w:r>
      <w:r>
        <w:rPr>
          <w:rFonts w:ascii="Arial" w:hAnsi="Arial" w:cs="Arial"/>
          <w:color w:val="2D2D2D"/>
          <w:spacing w:val="2"/>
          <w:sz w:val="21"/>
          <w:szCs w:val="21"/>
        </w:rPr>
        <w:br/>
        <w:t xml:space="preserve">     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года в связи с невыполнением требования законодательства Российской Федерации об электроэнергетике о получении до 1 января 2010 года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w:t>
      </w:r>
      <w:r>
        <w:rPr>
          <w:rFonts w:ascii="Arial" w:hAnsi="Arial" w:cs="Arial"/>
          <w:color w:val="2D2D2D"/>
          <w:spacing w:val="2"/>
          <w:sz w:val="21"/>
          <w:szCs w:val="21"/>
        </w:rPr>
        <w:lastRenderedPageBreak/>
        <w:t>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r>
        <w:rPr>
          <w:rFonts w:ascii="Arial" w:hAnsi="Arial" w:cs="Arial"/>
          <w:color w:val="2D2D2D"/>
          <w:spacing w:val="2"/>
          <w:sz w:val="21"/>
          <w:szCs w:val="21"/>
        </w:rPr>
        <w:br/>
        <w:t>     </w:t>
      </w:r>
      <w:r>
        <w:rPr>
          <w:rFonts w:ascii="Arial" w:hAnsi="Arial" w:cs="Arial"/>
          <w:color w:val="2D2D2D"/>
          <w:spacing w:val="2"/>
          <w:sz w:val="21"/>
          <w:szCs w:val="21"/>
        </w:rPr>
        <w:br/>
        <w:t>     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абзацах втором - четвертом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w:t>
      </w:r>
      <w:r>
        <w:rPr>
          <w:rStyle w:val="apple-converted-space"/>
          <w:rFonts w:ascii="Arial" w:hAnsi="Arial" w:cs="Arial"/>
          <w:color w:val="2D2D2D"/>
          <w:spacing w:val="2"/>
          <w:sz w:val="21"/>
          <w:szCs w:val="21"/>
        </w:rPr>
        <w:t> </w:t>
      </w:r>
      <w:hyperlink r:id="rId647" w:history="1">
        <w:r>
          <w:rPr>
            <w:rStyle w:val="a3"/>
            <w:rFonts w:ascii="Arial" w:hAnsi="Arial" w:cs="Arial"/>
            <w:color w:val="00466E"/>
            <w:spacing w:val="2"/>
            <w:sz w:val="21"/>
            <w:szCs w:val="21"/>
          </w:rPr>
          <w:t>Указа Президента Российской Федерации от 15 сентября 2008 года N 1359 "Об открытом акционерном обществе "Оборонсервис"</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r>
        <w:rPr>
          <w:rFonts w:ascii="Arial" w:hAnsi="Arial" w:cs="Arial"/>
          <w:color w:val="2D2D2D"/>
          <w:spacing w:val="2"/>
          <w:sz w:val="21"/>
          <w:szCs w:val="21"/>
        </w:rPr>
        <w:br/>
        <w:t>     </w:t>
      </w:r>
      <w:r>
        <w:rPr>
          <w:rFonts w:ascii="Arial" w:hAnsi="Arial" w:cs="Arial"/>
          <w:color w:val="2D2D2D"/>
          <w:spacing w:val="2"/>
          <w:sz w:val="21"/>
          <w:szCs w:val="21"/>
        </w:rPr>
        <w:br/>
        <w:t>     Гарантирующими поставщиками с 1 октября 2012 года являются указанные организации, которые не утратили статус гарантирующего поставщика в соответствии с</w:t>
      </w:r>
      <w:r>
        <w:rPr>
          <w:rStyle w:val="apple-converted-space"/>
          <w:rFonts w:ascii="Arial" w:hAnsi="Arial" w:cs="Arial"/>
          <w:color w:val="2D2D2D"/>
          <w:spacing w:val="2"/>
          <w:sz w:val="21"/>
          <w:szCs w:val="21"/>
        </w:rPr>
        <w:t> </w:t>
      </w:r>
      <w:hyperlink r:id="rId648" w:history="1">
        <w:r>
          <w:rPr>
            <w:rStyle w:val="a3"/>
            <w:rFonts w:ascii="Arial" w:hAnsi="Arial" w:cs="Arial"/>
            <w:color w:val="00466E"/>
            <w:spacing w:val="2"/>
            <w:sz w:val="21"/>
            <w:szCs w:val="21"/>
          </w:rPr>
          <w:t>пунктом 229 настоящего документа</w:t>
        </w:r>
      </w:hyperlink>
      <w:r>
        <w:rPr>
          <w:rFonts w:ascii="Arial" w:hAnsi="Arial" w:cs="Arial"/>
          <w:color w:val="2D2D2D"/>
          <w:spacing w:val="2"/>
          <w:sz w:val="21"/>
          <w:szCs w:val="21"/>
        </w:rPr>
        <w:t>. При этом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 с учетом их изменения в соответствии с</w:t>
      </w:r>
      <w:r>
        <w:rPr>
          <w:rStyle w:val="apple-converted-space"/>
          <w:rFonts w:ascii="Arial" w:hAnsi="Arial" w:cs="Arial"/>
          <w:color w:val="2D2D2D"/>
          <w:spacing w:val="2"/>
          <w:sz w:val="21"/>
          <w:szCs w:val="21"/>
        </w:rPr>
        <w:t> </w:t>
      </w:r>
      <w:hyperlink r:id="rId649" w:history="1">
        <w:r>
          <w:rPr>
            <w:rStyle w:val="a3"/>
            <w:rFonts w:ascii="Arial" w:hAnsi="Arial" w:cs="Arial"/>
            <w:color w:val="00466E"/>
            <w:spacing w:val="2"/>
            <w:sz w:val="21"/>
            <w:szCs w:val="21"/>
          </w:rPr>
          <w:t>пунктом 229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r>
        <w:rPr>
          <w:rFonts w:ascii="Arial" w:hAnsi="Arial" w:cs="Arial"/>
          <w:color w:val="2D2D2D"/>
          <w:spacing w:val="2"/>
          <w:sz w:val="21"/>
          <w:szCs w:val="21"/>
        </w:rPr>
        <w:br/>
        <w:t>     </w:t>
      </w:r>
      <w:r>
        <w:rPr>
          <w:rFonts w:ascii="Arial" w:hAnsi="Arial" w:cs="Arial"/>
          <w:color w:val="2D2D2D"/>
          <w:spacing w:val="2"/>
          <w:sz w:val="21"/>
          <w:szCs w:val="21"/>
        </w:rPr>
        <w:br/>
        <w:t>     При наступлении обстоятельств, предусмотренных</w:t>
      </w:r>
      <w:r>
        <w:rPr>
          <w:rStyle w:val="apple-converted-space"/>
          <w:rFonts w:ascii="Arial" w:hAnsi="Arial" w:cs="Arial"/>
          <w:color w:val="2D2D2D"/>
          <w:spacing w:val="2"/>
          <w:sz w:val="21"/>
          <w:szCs w:val="21"/>
        </w:rPr>
        <w:t> </w:t>
      </w:r>
      <w:hyperlink r:id="rId650" w:history="1">
        <w:r>
          <w:rPr>
            <w:rStyle w:val="a3"/>
            <w:rFonts w:ascii="Arial" w:hAnsi="Arial" w:cs="Arial"/>
            <w:color w:val="00466E"/>
            <w:spacing w:val="2"/>
            <w:sz w:val="21"/>
            <w:szCs w:val="21"/>
          </w:rPr>
          <w:t>пунктом 202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w:t>
      </w:r>
      <w:r>
        <w:rPr>
          <w:rFonts w:ascii="Arial" w:hAnsi="Arial" w:cs="Arial"/>
          <w:color w:val="2D2D2D"/>
          <w:spacing w:val="2"/>
          <w:sz w:val="21"/>
          <w:szCs w:val="21"/>
        </w:rPr>
        <w:lastRenderedPageBreak/>
        <w:t>изолированными территориальными электроэнергетическими системами, замена гарантирующего поставщика происходит в порядке, определенном</w:t>
      </w:r>
      <w:r>
        <w:rPr>
          <w:rStyle w:val="apple-converted-space"/>
          <w:rFonts w:ascii="Arial" w:hAnsi="Arial" w:cs="Arial"/>
          <w:color w:val="2D2D2D"/>
          <w:spacing w:val="2"/>
          <w:sz w:val="21"/>
          <w:szCs w:val="21"/>
        </w:rPr>
        <w:t> </w:t>
      </w:r>
      <w:hyperlink r:id="rId651" w:history="1">
        <w:r>
          <w:rPr>
            <w:rStyle w:val="a3"/>
            <w:rFonts w:ascii="Arial" w:hAnsi="Arial" w:cs="Arial"/>
            <w:color w:val="00466E"/>
            <w:spacing w:val="2"/>
            <w:sz w:val="21"/>
            <w:szCs w:val="21"/>
          </w:rPr>
          <w:t>пунктами 226</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652" w:history="1">
        <w:r>
          <w:rPr>
            <w:rStyle w:val="a3"/>
            <w:rFonts w:ascii="Arial" w:hAnsi="Arial" w:cs="Arial"/>
            <w:color w:val="00466E"/>
            <w:spacing w:val="2"/>
            <w:sz w:val="21"/>
            <w:szCs w:val="21"/>
          </w:rPr>
          <w:t>227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w:t>
      </w:r>
      <w:r>
        <w:rPr>
          <w:rFonts w:ascii="Arial" w:hAnsi="Arial" w:cs="Arial"/>
          <w:color w:val="2D2D2D"/>
          <w:spacing w:val="2"/>
          <w:sz w:val="21"/>
          <w:szCs w:val="21"/>
        </w:rPr>
        <w:br/>
        <w:t>     </w:t>
      </w:r>
      <w:r>
        <w:rPr>
          <w:rFonts w:ascii="Arial" w:hAnsi="Arial" w:cs="Arial"/>
          <w:color w:val="2D2D2D"/>
          <w:spacing w:val="2"/>
          <w:sz w:val="21"/>
          <w:szCs w:val="21"/>
        </w:rPr>
        <w:br/>
        <w:t>     В связи с принятием уполномоченным федеральным органом в соответствии с настоящим документом решения, влекущего замену гарантирующего поставщика, назначенного до вступления в силу настоящего документа,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53"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r>
        <w:rPr>
          <w:rFonts w:ascii="Arial" w:hAnsi="Arial" w:cs="Arial"/>
          <w:color w:val="2D2D2D"/>
          <w:spacing w:val="2"/>
          <w:sz w:val="21"/>
          <w:szCs w:val="21"/>
        </w:rPr>
        <w:br/>
        <w:t>     </w:t>
      </w:r>
      <w:r>
        <w:rPr>
          <w:rFonts w:ascii="Arial" w:hAnsi="Arial" w:cs="Arial"/>
          <w:color w:val="2D2D2D"/>
          <w:spacing w:val="2"/>
          <w:sz w:val="21"/>
          <w:szCs w:val="21"/>
        </w:rPr>
        <w:br/>
        <w:t>     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Организация-правопреемник должна соответствовать требованиям, указанным в абзацах шестом и седьмом</w:t>
      </w:r>
      <w:r>
        <w:rPr>
          <w:rStyle w:val="apple-converted-space"/>
          <w:rFonts w:ascii="Arial" w:hAnsi="Arial" w:cs="Arial"/>
          <w:color w:val="2D2D2D"/>
          <w:spacing w:val="2"/>
          <w:sz w:val="21"/>
          <w:szCs w:val="21"/>
        </w:rPr>
        <w:t> </w:t>
      </w:r>
      <w:hyperlink r:id="rId654"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r>
        <w:rPr>
          <w:rFonts w:ascii="Arial" w:hAnsi="Arial" w:cs="Arial"/>
          <w:color w:val="2D2D2D"/>
          <w:spacing w:val="2"/>
          <w:sz w:val="21"/>
          <w:szCs w:val="21"/>
        </w:rPr>
        <w:br/>
        <w:t>     </w:t>
      </w:r>
      <w:r>
        <w:rPr>
          <w:rFonts w:ascii="Arial" w:hAnsi="Arial" w:cs="Arial"/>
          <w:color w:val="2D2D2D"/>
          <w:spacing w:val="2"/>
          <w:sz w:val="21"/>
          <w:szCs w:val="21"/>
        </w:rPr>
        <w:br/>
        <w:t xml:space="preserve">     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w:t>
      </w:r>
      <w:r>
        <w:rPr>
          <w:rFonts w:ascii="Arial" w:hAnsi="Arial" w:cs="Arial"/>
          <w:color w:val="2D2D2D"/>
          <w:spacing w:val="2"/>
          <w:sz w:val="21"/>
          <w:szCs w:val="21"/>
        </w:rPr>
        <w:lastRenderedPageBreak/>
        <w:t>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r>
        <w:rPr>
          <w:rFonts w:ascii="Arial" w:hAnsi="Arial" w:cs="Arial"/>
          <w:color w:val="2D2D2D"/>
          <w:spacing w:val="2"/>
          <w:sz w:val="21"/>
          <w:szCs w:val="21"/>
        </w:rPr>
        <w:br/>
        <w:t>     </w:t>
      </w:r>
      <w:r>
        <w:rPr>
          <w:rFonts w:ascii="Arial" w:hAnsi="Arial" w:cs="Arial"/>
          <w:color w:val="2D2D2D"/>
          <w:spacing w:val="2"/>
          <w:sz w:val="21"/>
          <w:szCs w:val="21"/>
        </w:rPr>
        <w:br/>
        <w:t>     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абзацах третьем и четвертом</w:t>
      </w:r>
      <w:r>
        <w:rPr>
          <w:rStyle w:val="apple-converted-space"/>
          <w:rFonts w:ascii="Arial" w:hAnsi="Arial" w:cs="Arial"/>
          <w:color w:val="2D2D2D"/>
          <w:spacing w:val="2"/>
          <w:sz w:val="21"/>
          <w:szCs w:val="21"/>
        </w:rPr>
        <w:t> </w:t>
      </w:r>
      <w:hyperlink r:id="rId655" w:history="1">
        <w:r>
          <w:rPr>
            <w:rStyle w:val="a3"/>
            <w:rFonts w:ascii="Arial" w:hAnsi="Arial" w:cs="Arial"/>
            <w:color w:val="00466E"/>
            <w:spacing w:val="2"/>
            <w:sz w:val="21"/>
            <w:szCs w:val="21"/>
          </w:rPr>
          <w:t>пункта 220 настоящего документа</w:t>
        </w:r>
      </w:hyperlink>
      <w:r>
        <w:rPr>
          <w:rFonts w:ascii="Arial" w:hAnsi="Arial" w:cs="Arial"/>
          <w:color w:val="2D2D2D"/>
          <w:spacing w:val="2"/>
          <w:sz w:val="21"/>
          <w:szCs w:val="21"/>
        </w:rPr>
        <w:t>.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r>
        <w:rPr>
          <w:rFonts w:ascii="Arial" w:hAnsi="Arial" w:cs="Arial"/>
          <w:color w:val="2D2D2D"/>
          <w:spacing w:val="2"/>
          <w:sz w:val="21"/>
          <w:szCs w:val="21"/>
        </w:rPr>
        <w:br/>
        <w:t>     </w:t>
      </w:r>
      <w:r>
        <w:rPr>
          <w:rFonts w:ascii="Arial" w:hAnsi="Arial" w:cs="Arial"/>
          <w:color w:val="2D2D2D"/>
          <w:spacing w:val="2"/>
          <w:sz w:val="21"/>
          <w:szCs w:val="21"/>
        </w:rPr>
        <w:br/>
        <w:t>     организации, которой присвоен статус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федерального органа исполнительной власти в области государственного регулирования тарифов;</w:t>
      </w:r>
      <w:r>
        <w:rPr>
          <w:rFonts w:ascii="Arial" w:hAnsi="Arial" w:cs="Arial"/>
          <w:color w:val="2D2D2D"/>
          <w:spacing w:val="2"/>
          <w:sz w:val="21"/>
          <w:szCs w:val="21"/>
        </w:rPr>
        <w:br/>
        <w:t>     </w:t>
      </w:r>
      <w:r>
        <w:rPr>
          <w:rFonts w:ascii="Arial" w:hAnsi="Arial" w:cs="Arial"/>
          <w:color w:val="2D2D2D"/>
          <w:spacing w:val="2"/>
          <w:sz w:val="21"/>
          <w:szCs w:val="21"/>
        </w:rPr>
        <w:br/>
        <w:t>     уполномоченного федерального органа;</w:t>
      </w:r>
      <w:r>
        <w:rPr>
          <w:rFonts w:ascii="Arial" w:hAnsi="Arial" w:cs="Arial"/>
          <w:color w:val="2D2D2D"/>
          <w:spacing w:val="2"/>
          <w:sz w:val="21"/>
          <w:szCs w:val="21"/>
        </w:rPr>
        <w:br/>
        <w:t>     </w:t>
      </w:r>
      <w:r>
        <w:rPr>
          <w:rFonts w:ascii="Arial" w:hAnsi="Arial" w:cs="Arial"/>
          <w:color w:val="2D2D2D"/>
          <w:spacing w:val="2"/>
          <w:sz w:val="21"/>
          <w:szCs w:val="21"/>
        </w:rPr>
        <w:br/>
        <w:t>     совета рынка.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56"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w:t>
      </w:r>
      <w:r>
        <w:rPr>
          <w:rStyle w:val="apple-converted-space"/>
          <w:rFonts w:ascii="Arial" w:hAnsi="Arial" w:cs="Arial"/>
          <w:color w:val="2D2D2D"/>
          <w:spacing w:val="2"/>
          <w:sz w:val="21"/>
          <w:szCs w:val="21"/>
        </w:rPr>
        <w:t> </w:t>
      </w:r>
      <w:hyperlink r:id="rId657" w:history="1">
        <w:r>
          <w:rPr>
            <w:rStyle w:val="a3"/>
            <w:rFonts w:ascii="Arial" w:hAnsi="Arial" w:cs="Arial"/>
            <w:color w:val="00466E"/>
            <w:spacing w:val="2"/>
            <w:sz w:val="21"/>
            <w:szCs w:val="21"/>
          </w:rPr>
          <w:t>пункте 200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w:t>
      </w:r>
      <w:r>
        <w:rPr>
          <w:rStyle w:val="apple-converted-space"/>
          <w:rFonts w:ascii="Arial" w:hAnsi="Arial" w:cs="Arial"/>
          <w:color w:val="2D2D2D"/>
          <w:spacing w:val="2"/>
          <w:sz w:val="21"/>
          <w:szCs w:val="21"/>
        </w:rPr>
        <w:t> </w:t>
      </w:r>
      <w:hyperlink r:id="rId658"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59" w:history="1">
        <w:r>
          <w:rPr>
            <w:rStyle w:val="a3"/>
            <w:rFonts w:ascii="Arial" w:hAnsi="Arial" w:cs="Arial"/>
            <w:color w:val="00466E"/>
            <w:spacing w:val="2"/>
            <w:sz w:val="21"/>
            <w:szCs w:val="21"/>
          </w:rPr>
          <w:t xml:space="preserve">постановлением </w:t>
        </w:r>
        <w:r>
          <w:rPr>
            <w:rStyle w:val="a3"/>
            <w:rFonts w:ascii="Arial" w:hAnsi="Arial" w:cs="Arial"/>
            <w:color w:val="00466E"/>
            <w:spacing w:val="2"/>
            <w:sz w:val="21"/>
            <w:szCs w:val="21"/>
          </w:rPr>
          <w:lastRenderedPageBreak/>
          <w:t>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202. Уполномоченный федеральный орган присваивает статус гарантирующего поставщика территориальной сетевой организации в соответствии с</w:t>
      </w:r>
      <w:r>
        <w:rPr>
          <w:rStyle w:val="apple-converted-space"/>
          <w:rFonts w:ascii="Arial" w:hAnsi="Arial" w:cs="Arial"/>
          <w:color w:val="2D2D2D"/>
          <w:spacing w:val="2"/>
          <w:sz w:val="21"/>
          <w:szCs w:val="21"/>
        </w:rPr>
        <w:t> </w:t>
      </w:r>
      <w:hyperlink r:id="rId660" w:history="1">
        <w:r>
          <w:rPr>
            <w:rStyle w:val="a3"/>
            <w:rFonts w:ascii="Arial" w:hAnsi="Arial" w:cs="Arial"/>
            <w:color w:val="00466E"/>
            <w:spacing w:val="2"/>
            <w:sz w:val="21"/>
            <w:szCs w:val="21"/>
          </w:rPr>
          <w:t>пунктом 205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любого из следующих обстоятельств:</w:t>
      </w:r>
      <w:r>
        <w:rPr>
          <w:rFonts w:ascii="Arial" w:hAnsi="Arial" w:cs="Arial"/>
          <w:color w:val="2D2D2D"/>
          <w:spacing w:val="2"/>
          <w:sz w:val="21"/>
          <w:szCs w:val="21"/>
        </w:rPr>
        <w:br/>
        <w:t>     </w:t>
      </w:r>
      <w:r>
        <w:rPr>
          <w:rFonts w:ascii="Arial" w:hAnsi="Arial" w:cs="Arial"/>
          <w:color w:val="2D2D2D"/>
          <w:spacing w:val="2"/>
          <w:sz w:val="21"/>
          <w:szCs w:val="21"/>
        </w:rPr>
        <w:br/>
        <w:t>     принятие в соответствии с</w:t>
      </w:r>
      <w:r>
        <w:rPr>
          <w:rStyle w:val="apple-converted-space"/>
          <w:rFonts w:ascii="Arial" w:hAnsi="Arial" w:cs="Arial"/>
          <w:color w:val="2D2D2D"/>
          <w:spacing w:val="2"/>
          <w:sz w:val="21"/>
          <w:szCs w:val="21"/>
        </w:rPr>
        <w:t> </w:t>
      </w:r>
      <w:hyperlink r:id="rId661"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решения об исключении организации, имеющей статус гарантирующего поставщика, из реестра субъектов оптового рынка и (или) о прекращении в соответствии с</w:t>
      </w:r>
      <w:r>
        <w:rPr>
          <w:rStyle w:val="apple-converted-space"/>
          <w:rFonts w:ascii="Arial" w:hAnsi="Arial" w:cs="Arial"/>
          <w:color w:val="2D2D2D"/>
          <w:spacing w:val="2"/>
          <w:sz w:val="21"/>
          <w:szCs w:val="21"/>
        </w:rPr>
        <w:t> </w:t>
      </w:r>
      <w:hyperlink r:id="rId662"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принятие в установленном порядке решения о ликвидации организации, имеющей статус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w:t>
      </w:r>
      <w:r>
        <w:rPr>
          <w:rStyle w:val="apple-converted-space"/>
          <w:rFonts w:ascii="Arial" w:hAnsi="Arial" w:cs="Arial"/>
          <w:color w:val="2D2D2D"/>
          <w:spacing w:val="2"/>
          <w:sz w:val="21"/>
          <w:szCs w:val="21"/>
        </w:rPr>
        <w:t> </w:t>
      </w:r>
      <w:hyperlink r:id="rId663" w:history="1">
        <w:r>
          <w:rPr>
            <w:rStyle w:val="a3"/>
            <w:rFonts w:ascii="Arial" w:hAnsi="Arial" w:cs="Arial"/>
            <w:color w:val="00466E"/>
            <w:spacing w:val="2"/>
            <w:sz w:val="21"/>
            <w:szCs w:val="21"/>
          </w:rPr>
          <w:t>Федеральным законом "О несостоятельности (банкротстве)"</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отказ организации, имеющей статус гарантирующего поставщика, от осуществления функций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r>
        <w:rPr>
          <w:rFonts w:ascii="Arial" w:hAnsi="Arial" w:cs="Arial"/>
          <w:color w:val="2D2D2D"/>
          <w:spacing w:val="2"/>
          <w:sz w:val="21"/>
          <w:szCs w:val="21"/>
        </w:rPr>
        <w:br/>
        <w:t>     </w:t>
      </w:r>
      <w:r>
        <w:rPr>
          <w:rFonts w:ascii="Arial" w:hAnsi="Arial" w:cs="Arial"/>
          <w:color w:val="2D2D2D"/>
          <w:spacing w:val="2"/>
          <w:sz w:val="21"/>
          <w:szCs w:val="21"/>
        </w:rPr>
        <w:br/>
        <w:t>     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r>
        <w:rPr>
          <w:rFonts w:ascii="Arial" w:hAnsi="Arial" w:cs="Arial"/>
          <w:color w:val="2D2D2D"/>
          <w:spacing w:val="2"/>
          <w:sz w:val="21"/>
          <w:szCs w:val="21"/>
        </w:rPr>
        <w:br/>
        <w:t>     </w:t>
      </w:r>
      <w:r>
        <w:rPr>
          <w:rFonts w:ascii="Arial" w:hAnsi="Arial" w:cs="Arial"/>
          <w:color w:val="2D2D2D"/>
          <w:spacing w:val="2"/>
          <w:sz w:val="21"/>
          <w:szCs w:val="21"/>
        </w:rPr>
        <w:br/>
        <w:t>     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64" w:history="1">
        <w:r>
          <w:rPr>
            <w:rStyle w:val="a3"/>
            <w:rFonts w:ascii="Arial" w:hAnsi="Arial" w:cs="Arial"/>
            <w:color w:val="00466E"/>
            <w:spacing w:val="2"/>
            <w:sz w:val="21"/>
            <w:szCs w:val="21"/>
          </w:rPr>
          <w:t xml:space="preserve">постановлением </w:t>
        </w:r>
        <w:r>
          <w:rPr>
            <w:rStyle w:val="a3"/>
            <w:rFonts w:ascii="Arial" w:hAnsi="Arial" w:cs="Arial"/>
            <w:color w:val="00466E"/>
            <w:spacing w:val="2"/>
            <w:sz w:val="21"/>
            <w:szCs w:val="21"/>
          </w:rPr>
          <w:lastRenderedPageBreak/>
          <w:t>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203. Сведения о наступлении обстоятельств, указанных в</w:t>
      </w:r>
      <w:r>
        <w:rPr>
          <w:rStyle w:val="apple-converted-space"/>
          <w:rFonts w:ascii="Arial" w:hAnsi="Arial" w:cs="Arial"/>
          <w:color w:val="2D2D2D"/>
          <w:spacing w:val="2"/>
          <w:sz w:val="21"/>
          <w:szCs w:val="21"/>
        </w:rPr>
        <w:t> </w:t>
      </w:r>
      <w:hyperlink r:id="rId665" w:history="1">
        <w:r>
          <w:rPr>
            <w:rStyle w:val="a3"/>
            <w:rFonts w:ascii="Arial" w:hAnsi="Arial" w:cs="Arial"/>
            <w:color w:val="00466E"/>
            <w:spacing w:val="2"/>
            <w:sz w:val="21"/>
            <w:szCs w:val="21"/>
          </w:rPr>
          <w:t>пункте 202 настоящего документа</w:t>
        </w:r>
      </w:hyperlink>
      <w:r>
        <w:rPr>
          <w:rFonts w:ascii="Arial" w:hAnsi="Arial" w:cs="Arial"/>
          <w:color w:val="2D2D2D"/>
          <w:spacing w:val="2"/>
          <w:sz w:val="21"/>
          <w:szCs w:val="21"/>
        </w:rPr>
        <w:t>,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r>
        <w:rPr>
          <w:rFonts w:ascii="Arial" w:hAnsi="Arial" w:cs="Arial"/>
          <w:color w:val="2D2D2D"/>
          <w:spacing w:val="2"/>
          <w:sz w:val="21"/>
          <w:szCs w:val="21"/>
        </w:rPr>
        <w:br/>
        <w:t>     </w:t>
      </w:r>
      <w:r>
        <w:rPr>
          <w:rFonts w:ascii="Arial" w:hAnsi="Arial" w:cs="Arial"/>
          <w:color w:val="2D2D2D"/>
          <w:spacing w:val="2"/>
          <w:sz w:val="21"/>
          <w:szCs w:val="21"/>
        </w:rPr>
        <w:br/>
        <w:t>     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w:t>
      </w:r>
      <w:r>
        <w:rPr>
          <w:rStyle w:val="apple-converted-space"/>
          <w:rFonts w:ascii="Arial" w:hAnsi="Arial" w:cs="Arial"/>
          <w:color w:val="2D2D2D"/>
          <w:spacing w:val="2"/>
          <w:sz w:val="21"/>
          <w:szCs w:val="21"/>
        </w:rPr>
        <w:t> </w:t>
      </w:r>
      <w:hyperlink r:id="rId666"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r>
        <w:rPr>
          <w:rFonts w:ascii="Arial" w:hAnsi="Arial" w:cs="Arial"/>
          <w:color w:val="2D2D2D"/>
          <w:spacing w:val="2"/>
          <w:sz w:val="21"/>
          <w:szCs w:val="21"/>
        </w:rPr>
        <w:br/>
        <w:t>     </w:t>
      </w:r>
      <w:r>
        <w:rPr>
          <w:rFonts w:ascii="Arial" w:hAnsi="Arial" w:cs="Arial"/>
          <w:color w:val="2D2D2D"/>
          <w:spacing w:val="2"/>
          <w:sz w:val="21"/>
          <w:szCs w:val="21"/>
        </w:rPr>
        <w:br/>
        <w:t>     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r>
        <w:rPr>
          <w:rFonts w:ascii="Arial" w:hAnsi="Arial" w:cs="Arial"/>
          <w:color w:val="2D2D2D"/>
          <w:spacing w:val="2"/>
          <w:sz w:val="21"/>
          <w:szCs w:val="21"/>
        </w:rPr>
        <w:br/>
        <w:t>     </w:t>
      </w:r>
      <w:r>
        <w:rPr>
          <w:rFonts w:ascii="Arial" w:hAnsi="Arial" w:cs="Arial"/>
          <w:color w:val="2D2D2D"/>
          <w:spacing w:val="2"/>
          <w:sz w:val="21"/>
          <w:szCs w:val="21"/>
        </w:rPr>
        <w:br/>
        <w:t>     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w:t>
      </w:r>
      <w:r>
        <w:rPr>
          <w:rFonts w:ascii="Arial" w:hAnsi="Arial" w:cs="Arial"/>
          <w:color w:val="2D2D2D"/>
          <w:spacing w:val="2"/>
          <w:sz w:val="21"/>
          <w:szCs w:val="21"/>
        </w:rPr>
        <w:lastRenderedPageBreak/>
        <w:t>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r>
        <w:rPr>
          <w:rFonts w:ascii="Arial" w:hAnsi="Arial" w:cs="Arial"/>
          <w:color w:val="2D2D2D"/>
          <w:spacing w:val="2"/>
          <w:sz w:val="21"/>
          <w:szCs w:val="21"/>
        </w:rPr>
        <w:br/>
        <w:t>     </w:t>
      </w:r>
      <w:r>
        <w:rPr>
          <w:rFonts w:ascii="Arial" w:hAnsi="Arial" w:cs="Arial"/>
          <w:color w:val="2D2D2D"/>
          <w:spacing w:val="2"/>
          <w:sz w:val="21"/>
          <w:szCs w:val="21"/>
        </w:rPr>
        <w:br/>
        <w:t>     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67"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204. Федеральный орган исполнительной власти в области государственного регулирования тарифов не позднее 5 рабочих дней со дня получения им сведений, указанных в</w:t>
      </w:r>
      <w:r>
        <w:rPr>
          <w:rStyle w:val="apple-converted-space"/>
          <w:rFonts w:ascii="Arial" w:hAnsi="Arial" w:cs="Arial"/>
          <w:color w:val="2D2D2D"/>
          <w:spacing w:val="2"/>
          <w:sz w:val="21"/>
          <w:szCs w:val="21"/>
        </w:rPr>
        <w:t> </w:t>
      </w:r>
      <w:hyperlink r:id="rId668" w:history="1">
        <w:r>
          <w:rPr>
            <w:rStyle w:val="a3"/>
            <w:rFonts w:ascii="Arial" w:hAnsi="Arial" w:cs="Arial"/>
            <w:color w:val="00466E"/>
            <w:spacing w:val="2"/>
            <w:sz w:val="21"/>
            <w:szCs w:val="21"/>
          </w:rPr>
          <w:t>пункте 203 настоящего документа</w:t>
        </w:r>
      </w:hyperlink>
      <w:r>
        <w:rPr>
          <w:rFonts w:ascii="Arial" w:hAnsi="Arial" w:cs="Arial"/>
          <w:color w:val="2D2D2D"/>
          <w:spacing w:val="2"/>
          <w:sz w:val="21"/>
          <w:szCs w:val="21"/>
        </w:rPr>
        <w:t>, направляет в адрес уполномоченного федерального органа данные о заменяемом гарантирующем поставщике из федерального информационного реестра гарантирующих поставщиков и зон их деятельности.</w:t>
      </w:r>
      <w:r>
        <w:rPr>
          <w:rFonts w:ascii="Arial" w:hAnsi="Arial" w:cs="Arial"/>
          <w:color w:val="2D2D2D"/>
          <w:spacing w:val="2"/>
          <w:sz w:val="21"/>
          <w:szCs w:val="21"/>
        </w:rPr>
        <w:br/>
        <w:t>     </w:t>
      </w:r>
      <w:r>
        <w:rPr>
          <w:rFonts w:ascii="Arial" w:hAnsi="Arial" w:cs="Arial"/>
          <w:color w:val="2D2D2D"/>
          <w:spacing w:val="2"/>
          <w:sz w:val="21"/>
          <w:szCs w:val="21"/>
        </w:rPr>
        <w:br/>
        <w:t>     Совет рынка не позднее 3 рабочих дней со дня получения им сведений, указанных в</w:t>
      </w:r>
      <w:r>
        <w:rPr>
          <w:rStyle w:val="apple-converted-space"/>
          <w:rFonts w:ascii="Arial" w:hAnsi="Arial" w:cs="Arial"/>
          <w:color w:val="2D2D2D"/>
          <w:spacing w:val="2"/>
          <w:sz w:val="21"/>
          <w:szCs w:val="21"/>
        </w:rPr>
        <w:t> </w:t>
      </w:r>
      <w:hyperlink r:id="rId669" w:history="1">
        <w:r>
          <w:rPr>
            <w:rStyle w:val="a3"/>
            <w:rFonts w:ascii="Arial" w:hAnsi="Arial" w:cs="Arial"/>
            <w:color w:val="00466E"/>
            <w:spacing w:val="2"/>
            <w:sz w:val="21"/>
            <w:szCs w:val="21"/>
          </w:rPr>
          <w:t>пункте 203 настоящего документа</w:t>
        </w:r>
      </w:hyperlink>
      <w:r>
        <w:rPr>
          <w:rFonts w:ascii="Arial" w:hAnsi="Arial" w:cs="Arial"/>
          <w:color w:val="2D2D2D"/>
          <w:spacing w:val="2"/>
          <w:sz w:val="21"/>
          <w:szCs w:val="21"/>
        </w:rPr>
        <w:t>,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w:t>
      </w:r>
      <w:r>
        <w:rPr>
          <w:rStyle w:val="apple-converted-space"/>
          <w:rFonts w:ascii="Arial" w:hAnsi="Arial" w:cs="Arial"/>
          <w:color w:val="2D2D2D"/>
          <w:spacing w:val="2"/>
          <w:sz w:val="21"/>
          <w:szCs w:val="21"/>
        </w:rPr>
        <w:t> </w:t>
      </w:r>
      <w:hyperlink r:id="rId670"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 целях осуществления функций гарантирующего поставщика присвоен статус субъекта оптового рынка.</w:t>
      </w:r>
      <w:r>
        <w:rPr>
          <w:rFonts w:ascii="Arial" w:hAnsi="Arial" w:cs="Arial"/>
          <w:color w:val="2D2D2D"/>
          <w:spacing w:val="2"/>
          <w:sz w:val="21"/>
          <w:szCs w:val="21"/>
        </w:rPr>
        <w:br/>
        <w:t>     </w:t>
      </w:r>
      <w:r>
        <w:rPr>
          <w:rFonts w:ascii="Arial" w:hAnsi="Arial" w:cs="Arial"/>
          <w:color w:val="2D2D2D"/>
          <w:spacing w:val="2"/>
          <w:sz w:val="21"/>
          <w:szCs w:val="21"/>
        </w:rPr>
        <w:br/>
        <w:t>     Уполномоченный федеральный орган не позднее 5 рабочих дней со дня получения им информации, указанной в настоящем пункте, принимает решение о присвоении статуса гарантирующего поставщика с учетом требований, установленных</w:t>
      </w:r>
      <w:r>
        <w:rPr>
          <w:rStyle w:val="apple-converted-space"/>
          <w:rFonts w:ascii="Arial" w:hAnsi="Arial" w:cs="Arial"/>
          <w:color w:val="2D2D2D"/>
          <w:spacing w:val="2"/>
          <w:sz w:val="21"/>
          <w:szCs w:val="21"/>
        </w:rPr>
        <w:t> </w:t>
      </w:r>
      <w:hyperlink r:id="rId671" w:history="1">
        <w:r>
          <w:rPr>
            <w:rStyle w:val="a3"/>
            <w:rFonts w:ascii="Arial" w:hAnsi="Arial" w:cs="Arial"/>
            <w:color w:val="00466E"/>
            <w:spacing w:val="2"/>
            <w:sz w:val="21"/>
            <w:szCs w:val="21"/>
          </w:rPr>
          <w:t>пунктом 205 настоящего документа</w:t>
        </w:r>
      </w:hyperlink>
      <w:r>
        <w:rPr>
          <w:rFonts w:ascii="Arial" w:hAnsi="Arial" w:cs="Arial"/>
          <w:color w:val="2D2D2D"/>
          <w:spacing w:val="2"/>
          <w:sz w:val="21"/>
          <w:szCs w:val="21"/>
        </w:rPr>
        <w:t>, территориальной сетевой организации.</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72"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w:t>
      </w:r>
      <w:r>
        <w:rPr>
          <w:rFonts w:ascii="Arial" w:hAnsi="Arial" w:cs="Arial"/>
          <w:color w:val="2D2D2D"/>
          <w:spacing w:val="2"/>
          <w:sz w:val="21"/>
          <w:szCs w:val="21"/>
        </w:rPr>
        <w:lastRenderedPageBreak/>
        <w:t>и которой в целях осуществления функций гарантирующего поставщика присвоен статус субъекта оптового рынка.</w:t>
      </w:r>
      <w:r>
        <w:rPr>
          <w:rFonts w:ascii="Arial" w:hAnsi="Arial" w:cs="Arial"/>
          <w:color w:val="2D2D2D"/>
          <w:spacing w:val="2"/>
          <w:sz w:val="21"/>
          <w:szCs w:val="21"/>
        </w:rPr>
        <w:br/>
        <w:t>     </w:t>
      </w:r>
      <w:r>
        <w:rPr>
          <w:rFonts w:ascii="Arial" w:hAnsi="Arial" w:cs="Arial"/>
          <w:color w:val="2D2D2D"/>
          <w:spacing w:val="2"/>
          <w:sz w:val="21"/>
          <w:szCs w:val="21"/>
        </w:rPr>
        <w:br/>
        <w:t>     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r>
        <w:rPr>
          <w:rFonts w:ascii="Arial" w:hAnsi="Arial" w:cs="Arial"/>
          <w:color w:val="2D2D2D"/>
          <w:spacing w:val="2"/>
          <w:sz w:val="21"/>
          <w:szCs w:val="21"/>
        </w:rPr>
        <w:br/>
        <w:t>     </w:t>
      </w:r>
      <w:r>
        <w:rPr>
          <w:rFonts w:ascii="Arial" w:hAnsi="Arial" w:cs="Arial"/>
          <w:color w:val="2D2D2D"/>
          <w:spacing w:val="2"/>
          <w:sz w:val="21"/>
          <w:szCs w:val="21"/>
        </w:rPr>
        <w:br/>
        <w:t>     наименование территориальной сетевой организации с описанием зоны деятельности, в отношении которой такой организации присваивается статус гарантирующего поставщика, в соответствии с данными, полученными от федерального органа исполнительной власти в области регулирования тарифов;</w:t>
      </w:r>
      <w:r>
        <w:rPr>
          <w:rFonts w:ascii="Arial" w:hAnsi="Arial" w:cs="Arial"/>
          <w:color w:val="2D2D2D"/>
          <w:spacing w:val="2"/>
          <w:sz w:val="21"/>
          <w:szCs w:val="21"/>
        </w:rPr>
        <w:br/>
        <w:t>     </w:t>
      </w:r>
      <w:r>
        <w:rPr>
          <w:rFonts w:ascii="Arial" w:hAnsi="Arial" w:cs="Arial"/>
          <w:color w:val="2D2D2D"/>
          <w:spacing w:val="2"/>
          <w:sz w:val="21"/>
          <w:szCs w:val="21"/>
        </w:rPr>
        <w:br/>
        <w:t>     наименование организации с описанием зоны деятельности, в отношении которой такая организация утрачивает статус гарантирующего поставщика, в соответствии с данными, полученными от федерального органа исполнительной власти в области государственного регулирования тарифов;</w:t>
      </w:r>
      <w:r>
        <w:rPr>
          <w:rFonts w:ascii="Arial" w:hAnsi="Arial" w:cs="Arial"/>
          <w:color w:val="2D2D2D"/>
          <w:spacing w:val="2"/>
          <w:sz w:val="21"/>
          <w:szCs w:val="21"/>
        </w:rPr>
        <w:br/>
        <w:t>     </w:t>
      </w:r>
      <w:r>
        <w:rPr>
          <w:rFonts w:ascii="Arial" w:hAnsi="Arial" w:cs="Arial"/>
          <w:color w:val="2D2D2D"/>
          <w:spacing w:val="2"/>
          <w:sz w:val="21"/>
          <w:szCs w:val="21"/>
        </w:rPr>
        <w:br/>
        <w:t>     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w:t>
      </w:r>
      <w:r>
        <w:rPr>
          <w:rStyle w:val="apple-converted-space"/>
          <w:rFonts w:ascii="Arial" w:hAnsi="Arial" w:cs="Arial"/>
          <w:color w:val="2D2D2D"/>
          <w:spacing w:val="2"/>
          <w:sz w:val="21"/>
          <w:szCs w:val="21"/>
        </w:rPr>
        <w:t> </w:t>
      </w:r>
      <w:hyperlink r:id="rId673" w:history="1">
        <w:r>
          <w:rPr>
            <w:rStyle w:val="a3"/>
            <w:rFonts w:ascii="Arial" w:hAnsi="Arial" w:cs="Arial"/>
            <w:color w:val="00466E"/>
            <w:spacing w:val="2"/>
            <w:sz w:val="21"/>
            <w:szCs w:val="21"/>
          </w:rPr>
          <w:t>пунктом 201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r>
        <w:rPr>
          <w:rFonts w:ascii="Arial" w:hAnsi="Arial" w:cs="Arial"/>
          <w:color w:val="2D2D2D"/>
          <w:spacing w:val="2"/>
          <w:sz w:val="21"/>
          <w:szCs w:val="21"/>
        </w:rPr>
        <w:br/>
        <w:t>     </w:t>
      </w:r>
      <w:r>
        <w:rPr>
          <w:rFonts w:ascii="Arial" w:hAnsi="Arial" w:cs="Arial"/>
          <w:color w:val="2D2D2D"/>
          <w:spacing w:val="2"/>
          <w:sz w:val="21"/>
          <w:szCs w:val="21"/>
        </w:rPr>
        <w:br/>
        <w:t>     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w:t>
      </w:r>
      <w:r>
        <w:rPr>
          <w:rFonts w:ascii="Arial" w:hAnsi="Arial" w:cs="Arial"/>
          <w:color w:val="2D2D2D"/>
          <w:spacing w:val="2"/>
          <w:sz w:val="21"/>
          <w:szCs w:val="21"/>
        </w:rPr>
        <w:lastRenderedPageBreak/>
        <w:t>положений</w:t>
      </w:r>
      <w:r>
        <w:rPr>
          <w:rStyle w:val="apple-converted-space"/>
          <w:rFonts w:ascii="Arial" w:hAnsi="Arial" w:cs="Arial"/>
          <w:color w:val="2D2D2D"/>
          <w:spacing w:val="2"/>
          <w:sz w:val="21"/>
          <w:szCs w:val="21"/>
        </w:rPr>
        <w:t> </w:t>
      </w:r>
      <w:hyperlink r:id="rId674" w:history="1">
        <w:r>
          <w:rPr>
            <w:rStyle w:val="a3"/>
            <w:rFonts w:ascii="Arial" w:hAnsi="Arial" w:cs="Arial"/>
            <w:color w:val="00466E"/>
            <w:spacing w:val="2"/>
            <w:sz w:val="21"/>
            <w:szCs w:val="21"/>
          </w:rPr>
          <w:t>пункта 18 Правил государственного регулирования (пересмотра, применения) цен (тарифов) в электроэнергетике</w:t>
        </w:r>
      </w:hyperlink>
      <w:r>
        <w:rPr>
          <w:rFonts w:ascii="Arial" w:hAnsi="Arial" w:cs="Arial"/>
          <w:color w:val="2D2D2D"/>
          <w:spacing w:val="2"/>
          <w:sz w:val="21"/>
          <w:szCs w:val="21"/>
        </w:rPr>
        <w:t>, утвержденных</w:t>
      </w:r>
      <w:r>
        <w:rPr>
          <w:rStyle w:val="apple-converted-space"/>
          <w:rFonts w:ascii="Arial" w:hAnsi="Arial" w:cs="Arial"/>
          <w:color w:val="2D2D2D"/>
          <w:spacing w:val="2"/>
          <w:sz w:val="21"/>
          <w:szCs w:val="21"/>
        </w:rPr>
        <w:t> </w:t>
      </w:r>
      <w:hyperlink r:id="rId675" w:history="1">
        <w:r>
          <w:rPr>
            <w:rStyle w:val="a3"/>
            <w:rFonts w:ascii="Arial" w:hAnsi="Arial" w:cs="Arial"/>
            <w:color w:val="00466E"/>
            <w:spacing w:val="2"/>
            <w:sz w:val="21"/>
            <w:szCs w:val="21"/>
          </w:rPr>
          <w:t>постановлением Правительства Российской Федерации от 29 декабря 2011 года N 1178</w:t>
        </w:r>
      </w:hyperlink>
      <w:r>
        <w:rPr>
          <w:rFonts w:ascii="Arial" w:hAnsi="Arial" w:cs="Arial"/>
          <w:color w:val="2D2D2D"/>
          <w:spacing w:val="2"/>
          <w:sz w:val="21"/>
          <w:szCs w:val="21"/>
        </w:rPr>
        <w:t>.</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76"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и двадцать третьем</w:t>
      </w:r>
      <w:r>
        <w:rPr>
          <w:rStyle w:val="apple-converted-space"/>
          <w:rFonts w:ascii="Arial" w:hAnsi="Arial" w:cs="Arial"/>
          <w:color w:val="2D2D2D"/>
          <w:spacing w:val="2"/>
          <w:sz w:val="21"/>
          <w:szCs w:val="21"/>
        </w:rPr>
        <w:t> </w:t>
      </w:r>
      <w:hyperlink r:id="rId677"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w:t>
      </w:r>
      <w:r>
        <w:rPr>
          <w:rStyle w:val="apple-converted-space"/>
          <w:rFonts w:ascii="Arial" w:hAnsi="Arial" w:cs="Arial"/>
          <w:color w:val="2D2D2D"/>
          <w:spacing w:val="2"/>
          <w:sz w:val="21"/>
          <w:szCs w:val="21"/>
        </w:rPr>
        <w:t> </w:t>
      </w:r>
      <w:hyperlink r:id="rId678" w:history="1">
        <w:r>
          <w:rPr>
            <w:rStyle w:val="a3"/>
            <w:rFonts w:ascii="Arial" w:hAnsi="Arial" w:cs="Arial"/>
            <w:color w:val="00466E"/>
            <w:spacing w:val="2"/>
            <w:sz w:val="21"/>
            <w:szCs w:val="21"/>
          </w:rPr>
          <w:t>пунктом 202 настоящего документа</w:t>
        </w:r>
      </w:hyperlink>
      <w:r>
        <w:rPr>
          <w:rFonts w:ascii="Arial" w:hAnsi="Arial" w:cs="Arial"/>
          <w:color w:val="2D2D2D"/>
          <w:spacing w:val="2"/>
          <w:sz w:val="21"/>
          <w:szCs w:val="21"/>
        </w:rPr>
        <w:t>, по оплате услуг организаций коммерческой и технологической инфраструктуры, электрической энергии и мощности, приобретенных ею на оптовом рынке, а также соответствующий реестр кредиторов с разбивкой по кредиторам суммы такой задолженности.</w:t>
      </w:r>
      <w:r>
        <w:rPr>
          <w:rFonts w:ascii="Arial" w:hAnsi="Arial" w:cs="Arial"/>
          <w:color w:val="2D2D2D"/>
          <w:spacing w:val="2"/>
          <w:sz w:val="21"/>
          <w:szCs w:val="21"/>
        </w:rPr>
        <w:br/>
        <w:t>     </w:t>
      </w:r>
      <w:r>
        <w:rPr>
          <w:rFonts w:ascii="Arial" w:hAnsi="Arial" w:cs="Arial"/>
          <w:color w:val="2D2D2D"/>
          <w:spacing w:val="2"/>
          <w:sz w:val="21"/>
          <w:szCs w:val="21"/>
        </w:rPr>
        <w:br/>
        <w:t>     Уполномоченный федеральный орган на основании полученной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r>
        <w:rPr>
          <w:rFonts w:ascii="Arial" w:hAnsi="Arial" w:cs="Arial"/>
          <w:color w:val="2D2D2D"/>
          <w:spacing w:val="2"/>
          <w:sz w:val="21"/>
          <w:szCs w:val="21"/>
        </w:rPr>
        <w:br/>
        <w:t>     </w:t>
      </w:r>
      <w:r>
        <w:rPr>
          <w:rFonts w:ascii="Arial" w:hAnsi="Arial" w:cs="Arial"/>
          <w:color w:val="2D2D2D"/>
          <w:spacing w:val="2"/>
          <w:sz w:val="21"/>
          <w:szCs w:val="21"/>
        </w:rPr>
        <w:br/>
        <w:t>     Уполномоченный федеральный орган принимает решение о проведении конкурса на присвоение статуса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79"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r>
        <w:rPr>
          <w:rFonts w:ascii="Arial" w:hAnsi="Arial" w:cs="Arial"/>
          <w:color w:val="2D2D2D"/>
          <w:spacing w:val="2"/>
          <w:sz w:val="21"/>
          <w:szCs w:val="21"/>
        </w:rPr>
        <w:br/>
        <w:t>     </w:t>
      </w:r>
      <w:r>
        <w:rPr>
          <w:rFonts w:ascii="Arial" w:hAnsi="Arial" w:cs="Arial"/>
          <w:color w:val="2D2D2D"/>
          <w:spacing w:val="2"/>
          <w:sz w:val="21"/>
          <w:szCs w:val="21"/>
        </w:rPr>
        <w:br/>
        <w:t>     описание зоны деятельности гарантирующего поставщика, в отношении которой проводится конкурс, в соответствии с данными, полученными от федерального органа исполнительной власти в области государственного регулирования тарифов;</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порядок проведения конкурса, определяемый уполномоченным федеральным органом в соответствии с настоящим документом;</w:t>
      </w:r>
      <w:r>
        <w:rPr>
          <w:rFonts w:ascii="Arial" w:hAnsi="Arial" w:cs="Arial"/>
          <w:color w:val="2D2D2D"/>
          <w:spacing w:val="2"/>
          <w:sz w:val="21"/>
          <w:szCs w:val="21"/>
        </w:rPr>
        <w:br/>
        <w:t>     </w:t>
      </w:r>
      <w:r>
        <w:rPr>
          <w:rFonts w:ascii="Arial" w:hAnsi="Arial" w:cs="Arial"/>
          <w:color w:val="2D2D2D"/>
          <w:spacing w:val="2"/>
          <w:sz w:val="21"/>
          <w:szCs w:val="21"/>
        </w:rPr>
        <w:br/>
        <w:t>     требования, предъявляемые к заявителю о соответствии следующим условиям в совокупности:</w:t>
      </w:r>
      <w:r>
        <w:rPr>
          <w:rFonts w:ascii="Arial" w:hAnsi="Arial" w:cs="Arial"/>
          <w:color w:val="2D2D2D"/>
          <w:spacing w:val="2"/>
          <w:sz w:val="21"/>
          <w:szCs w:val="21"/>
        </w:rPr>
        <w:br/>
        <w:t>     </w:t>
      </w:r>
      <w:r>
        <w:rPr>
          <w:rFonts w:ascii="Arial" w:hAnsi="Arial" w:cs="Arial"/>
          <w:color w:val="2D2D2D"/>
          <w:spacing w:val="2"/>
          <w:sz w:val="21"/>
          <w:szCs w:val="21"/>
        </w:rPr>
        <w:br/>
        <w:t>     заявитель является участником оптового рынка;</w:t>
      </w:r>
      <w:r>
        <w:rPr>
          <w:rFonts w:ascii="Arial" w:hAnsi="Arial" w:cs="Arial"/>
          <w:color w:val="2D2D2D"/>
          <w:spacing w:val="2"/>
          <w:sz w:val="21"/>
          <w:szCs w:val="21"/>
        </w:rPr>
        <w:br/>
        <w:t>     </w:t>
      </w:r>
      <w:r>
        <w:rPr>
          <w:rFonts w:ascii="Arial" w:hAnsi="Arial" w:cs="Arial"/>
          <w:color w:val="2D2D2D"/>
          <w:spacing w:val="2"/>
          <w:sz w:val="21"/>
          <w:szCs w:val="21"/>
        </w:rPr>
        <w:br/>
        <w:t>     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либо договор страхования предпринимательских рисков заявителя с суммой покрытия, аналогичной указанному размеру собственного капитала;</w:t>
      </w:r>
      <w:r>
        <w:rPr>
          <w:rFonts w:ascii="Arial" w:hAnsi="Arial" w:cs="Arial"/>
          <w:color w:val="2D2D2D"/>
          <w:spacing w:val="2"/>
          <w:sz w:val="21"/>
          <w:szCs w:val="21"/>
        </w:rPr>
        <w:br/>
        <w:t>     </w:t>
      </w:r>
      <w:r>
        <w:rPr>
          <w:rFonts w:ascii="Arial" w:hAnsi="Arial" w:cs="Arial"/>
          <w:color w:val="2D2D2D"/>
          <w:spacing w:val="2"/>
          <w:sz w:val="21"/>
          <w:szCs w:val="21"/>
        </w:rPr>
        <w:br/>
        <w:t>     показатели финансового состояния заявителя соответствуют значениям показателей финансового состояния гарантирующего поставщика, предусмотренным</w:t>
      </w:r>
      <w:r>
        <w:rPr>
          <w:rStyle w:val="apple-converted-space"/>
          <w:rFonts w:ascii="Arial" w:hAnsi="Arial" w:cs="Arial"/>
          <w:color w:val="2D2D2D"/>
          <w:spacing w:val="2"/>
          <w:sz w:val="21"/>
          <w:szCs w:val="21"/>
        </w:rPr>
        <w:t> </w:t>
      </w:r>
      <w:hyperlink r:id="rId680" w:history="1">
        <w:r>
          <w:rPr>
            <w:rStyle w:val="a3"/>
            <w:rFonts w:ascii="Arial" w:hAnsi="Arial" w:cs="Arial"/>
            <w:color w:val="00466E"/>
            <w:spacing w:val="2"/>
            <w:sz w:val="21"/>
            <w:szCs w:val="21"/>
          </w:rPr>
          <w:t>приложением N 1 к настоящему документу</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r>
        <w:rPr>
          <w:rFonts w:ascii="Arial" w:hAnsi="Arial" w:cs="Arial"/>
          <w:color w:val="2D2D2D"/>
          <w:spacing w:val="2"/>
          <w:sz w:val="21"/>
          <w:szCs w:val="21"/>
        </w:rPr>
        <w:br/>
        <w:t>     </w:t>
      </w:r>
      <w:r>
        <w:rPr>
          <w:rFonts w:ascii="Arial" w:hAnsi="Arial" w:cs="Arial"/>
          <w:color w:val="2D2D2D"/>
          <w:spacing w:val="2"/>
          <w:sz w:val="21"/>
          <w:szCs w:val="21"/>
        </w:rPr>
        <w:br/>
        <w:t>     заявка участника соответствует требованиям, указанным в порядке проведения конкурса, а также требованиям настоящего документа;</w:t>
      </w:r>
      <w:r>
        <w:rPr>
          <w:rFonts w:ascii="Arial" w:hAnsi="Arial" w:cs="Arial"/>
          <w:color w:val="2D2D2D"/>
          <w:spacing w:val="2"/>
          <w:sz w:val="21"/>
          <w:szCs w:val="21"/>
        </w:rPr>
        <w:br/>
        <w:t>     </w:t>
      </w:r>
      <w:r>
        <w:rPr>
          <w:rFonts w:ascii="Arial" w:hAnsi="Arial" w:cs="Arial"/>
          <w:color w:val="2D2D2D"/>
          <w:spacing w:val="2"/>
          <w:sz w:val="21"/>
          <w:szCs w:val="21"/>
        </w:rPr>
        <w:br/>
        <w:t>     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r>
        <w:rPr>
          <w:rFonts w:ascii="Arial" w:hAnsi="Arial" w:cs="Arial"/>
          <w:color w:val="2D2D2D"/>
          <w:spacing w:val="2"/>
          <w:sz w:val="21"/>
          <w:szCs w:val="21"/>
        </w:rPr>
        <w:br/>
        <w:t>     </w:t>
      </w:r>
      <w:r>
        <w:rPr>
          <w:rFonts w:ascii="Arial" w:hAnsi="Arial" w:cs="Arial"/>
          <w:color w:val="2D2D2D"/>
          <w:spacing w:val="2"/>
          <w:sz w:val="21"/>
          <w:szCs w:val="21"/>
        </w:rPr>
        <w:br/>
        <w:t>     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общая сумма кредиторской задолженности заменяемого гарантирующего поставщика перед продавцами электрической энергии (мощности) на оптовом рынке,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и организациями технологической инфраструктуры, определенная в соответствии с реестром кредиторов с распределением по кредиторам суммы задолженности, сформированным уполномоченным федеральным органом в соответствии с</w:t>
      </w:r>
      <w:r>
        <w:rPr>
          <w:rStyle w:val="apple-converted-space"/>
          <w:rFonts w:ascii="Arial" w:hAnsi="Arial" w:cs="Arial"/>
          <w:color w:val="2D2D2D"/>
          <w:spacing w:val="2"/>
          <w:sz w:val="21"/>
          <w:szCs w:val="21"/>
        </w:rPr>
        <w:t> </w:t>
      </w:r>
      <w:hyperlink r:id="rId681" w:history="1">
        <w:r>
          <w:rPr>
            <w:rStyle w:val="a3"/>
            <w:rFonts w:ascii="Arial" w:hAnsi="Arial" w:cs="Arial"/>
            <w:color w:val="00466E"/>
            <w:spacing w:val="2"/>
            <w:sz w:val="21"/>
            <w:szCs w:val="21"/>
          </w:rPr>
          <w:t>пунктом 206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xml:space="preserve">     требования к минимальному размеру денежных средств, не менее которого участник </w:t>
      </w:r>
      <w:r>
        <w:rPr>
          <w:rFonts w:ascii="Arial" w:hAnsi="Arial" w:cs="Arial"/>
          <w:color w:val="2D2D2D"/>
          <w:spacing w:val="2"/>
          <w:sz w:val="21"/>
          <w:szCs w:val="21"/>
        </w:rPr>
        <w:lastRenderedPageBreak/>
        <w:t>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w:t>
      </w:r>
      <w:r>
        <w:rPr>
          <w:rStyle w:val="apple-converted-space"/>
          <w:rFonts w:ascii="Arial" w:hAnsi="Arial" w:cs="Arial"/>
          <w:color w:val="2D2D2D"/>
          <w:spacing w:val="2"/>
          <w:sz w:val="21"/>
          <w:szCs w:val="21"/>
        </w:rPr>
        <w:t> </w:t>
      </w:r>
      <w:hyperlink r:id="rId682" w:history="1">
        <w:r>
          <w:rPr>
            <w:rStyle w:val="a3"/>
            <w:rFonts w:ascii="Arial" w:hAnsi="Arial" w:cs="Arial"/>
            <w:color w:val="00466E"/>
            <w:spacing w:val="2"/>
            <w:sz w:val="21"/>
            <w:szCs w:val="21"/>
          </w:rPr>
          <w:t>пунктом 206 настоящего документа</w:t>
        </w:r>
      </w:hyperlink>
      <w:r>
        <w:rPr>
          <w:rFonts w:ascii="Arial" w:hAnsi="Arial" w:cs="Arial"/>
          <w:color w:val="2D2D2D"/>
          <w:spacing w:val="2"/>
          <w:sz w:val="21"/>
          <w:szCs w:val="21"/>
        </w:rPr>
        <w:t>, а также требование о распределении указываемых средств пропорционально величине задолженности перед каждым кредитором;</w:t>
      </w:r>
      <w:r>
        <w:rPr>
          <w:rFonts w:ascii="Arial" w:hAnsi="Arial" w:cs="Arial"/>
          <w:color w:val="2D2D2D"/>
          <w:spacing w:val="2"/>
          <w:sz w:val="21"/>
          <w:szCs w:val="21"/>
        </w:rPr>
        <w:br/>
        <w:t>     </w:t>
      </w:r>
      <w:r>
        <w:rPr>
          <w:rFonts w:ascii="Arial" w:hAnsi="Arial" w:cs="Arial"/>
          <w:color w:val="2D2D2D"/>
          <w:spacing w:val="2"/>
          <w:sz w:val="21"/>
          <w:szCs w:val="21"/>
        </w:rPr>
        <w:br/>
        <w:t>     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r>
        <w:rPr>
          <w:rFonts w:ascii="Arial" w:hAnsi="Arial" w:cs="Arial"/>
          <w:color w:val="2D2D2D"/>
          <w:spacing w:val="2"/>
          <w:sz w:val="21"/>
          <w:szCs w:val="21"/>
        </w:rPr>
        <w:br/>
        <w:t>     </w:t>
      </w:r>
      <w:r>
        <w:rPr>
          <w:rFonts w:ascii="Arial" w:hAnsi="Arial" w:cs="Arial"/>
          <w:color w:val="2D2D2D"/>
          <w:spacing w:val="2"/>
          <w:sz w:val="21"/>
          <w:szCs w:val="21"/>
        </w:rPr>
        <w:br/>
        <w:t>     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w:t>
      </w:r>
      <w:r>
        <w:rPr>
          <w:rStyle w:val="apple-converted-space"/>
          <w:rFonts w:ascii="Arial" w:hAnsi="Arial" w:cs="Arial"/>
          <w:color w:val="2D2D2D"/>
          <w:spacing w:val="2"/>
          <w:sz w:val="21"/>
          <w:szCs w:val="21"/>
        </w:rPr>
        <w:t> </w:t>
      </w:r>
      <w:hyperlink r:id="rId683" w:history="1">
        <w:r>
          <w:rPr>
            <w:rStyle w:val="a3"/>
            <w:rFonts w:ascii="Arial" w:hAnsi="Arial" w:cs="Arial"/>
            <w:color w:val="00466E"/>
            <w:spacing w:val="2"/>
            <w:sz w:val="21"/>
            <w:szCs w:val="21"/>
          </w:rPr>
          <w:t>пунктом 206 настоящего документа</w:t>
        </w:r>
      </w:hyperlink>
      <w:r>
        <w:rPr>
          <w:rFonts w:ascii="Arial" w:hAnsi="Arial" w:cs="Arial"/>
          <w:color w:val="2D2D2D"/>
          <w:spacing w:val="2"/>
          <w:sz w:val="21"/>
          <w:szCs w:val="21"/>
        </w:rPr>
        <w:t>,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r>
        <w:rPr>
          <w:rFonts w:ascii="Arial" w:hAnsi="Arial" w:cs="Arial"/>
          <w:color w:val="2D2D2D"/>
          <w:spacing w:val="2"/>
          <w:sz w:val="21"/>
          <w:szCs w:val="21"/>
        </w:rPr>
        <w:br/>
        <w:t>     </w:t>
      </w:r>
      <w:r>
        <w:rPr>
          <w:rFonts w:ascii="Arial" w:hAnsi="Arial" w:cs="Arial"/>
          <w:color w:val="2D2D2D"/>
          <w:spacing w:val="2"/>
          <w:sz w:val="21"/>
          <w:szCs w:val="21"/>
        </w:rPr>
        <w:br/>
        <w:t>     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w:t>
      </w:r>
      <w:r>
        <w:rPr>
          <w:rStyle w:val="apple-converted-space"/>
          <w:rFonts w:ascii="Arial" w:hAnsi="Arial" w:cs="Arial"/>
          <w:color w:val="2D2D2D"/>
          <w:spacing w:val="2"/>
          <w:sz w:val="21"/>
          <w:szCs w:val="21"/>
        </w:rPr>
        <w:t> </w:t>
      </w:r>
      <w:hyperlink r:id="rId684" w:history="1">
        <w:r>
          <w:rPr>
            <w:rStyle w:val="a3"/>
            <w:rFonts w:ascii="Arial" w:hAnsi="Arial" w:cs="Arial"/>
            <w:color w:val="00466E"/>
            <w:spacing w:val="2"/>
            <w:sz w:val="21"/>
            <w:szCs w:val="21"/>
          </w:rPr>
          <w:t>пунктом 206 настоящего документа</w:t>
        </w:r>
      </w:hyperlink>
      <w:r>
        <w:rPr>
          <w:rFonts w:ascii="Arial" w:hAnsi="Arial" w:cs="Arial"/>
          <w:color w:val="2D2D2D"/>
          <w:spacing w:val="2"/>
          <w:sz w:val="21"/>
          <w:szCs w:val="21"/>
        </w:rPr>
        <w:t>, в течение 10 рабочих дней со дня акцепта соответствующим кредитором предложения, полученного от победителя конкурса;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адрес, по которому осуществляется прием заявок на участие в конкурсе;</w:t>
      </w:r>
      <w:r>
        <w:rPr>
          <w:rFonts w:ascii="Arial" w:hAnsi="Arial" w:cs="Arial"/>
          <w:color w:val="2D2D2D"/>
          <w:spacing w:val="2"/>
          <w:sz w:val="21"/>
          <w:szCs w:val="21"/>
        </w:rPr>
        <w:br/>
        <w:t>     </w:t>
      </w:r>
      <w:r>
        <w:rPr>
          <w:rFonts w:ascii="Arial" w:hAnsi="Arial" w:cs="Arial"/>
          <w:color w:val="2D2D2D"/>
          <w:spacing w:val="2"/>
          <w:sz w:val="21"/>
          <w:szCs w:val="21"/>
        </w:rPr>
        <w:br/>
        <w:t>     перечень документов, представляемых для участия в конкурсе;</w:t>
      </w:r>
      <w:r>
        <w:rPr>
          <w:rFonts w:ascii="Arial" w:hAnsi="Arial" w:cs="Arial"/>
          <w:color w:val="2D2D2D"/>
          <w:spacing w:val="2"/>
          <w:sz w:val="21"/>
          <w:szCs w:val="21"/>
        </w:rPr>
        <w:br/>
        <w:t>     </w:t>
      </w:r>
      <w:r>
        <w:rPr>
          <w:rFonts w:ascii="Arial" w:hAnsi="Arial" w:cs="Arial"/>
          <w:color w:val="2D2D2D"/>
          <w:spacing w:val="2"/>
          <w:sz w:val="21"/>
          <w:szCs w:val="21"/>
        </w:rPr>
        <w:br/>
        <w:t>     форма заявки на участие в конкурсе;</w:t>
      </w:r>
      <w:r>
        <w:rPr>
          <w:rFonts w:ascii="Arial" w:hAnsi="Arial" w:cs="Arial"/>
          <w:color w:val="2D2D2D"/>
          <w:spacing w:val="2"/>
          <w:sz w:val="21"/>
          <w:szCs w:val="21"/>
        </w:rPr>
        <w:br/>
        <w:t>     </w:t>
      </w:r>
      <w:r>
        <w:rPr>
          <w:rFonts w:ascii="Arial" w:hAnsi="Arial" w:cs="Arial"/>
          <w:color w:val="2D2D2D"/>
          <w:spacing w:val="2"/>
          <w:sz w:val="21"/>
          <w:szCs w:val="21"/>
        </w:rPr>
        <w:br/>
        <w:t>     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w:t>
      </w:r>
      <w:r>
        <w:rPr>
          <w:rStyle w:val="apple-converted-space"/>
          <w:rFonts w:ascii="Arial" w:hAnsi="Arial" w:cs="Arial"/>
          <w:color w:val="2D2D2D"/>
          <w:spacing w:val="2"/>
          <w:sz w:val="21"/>
          <w:szCs w:val="21"/>
        </w:rPr>
        <w:t> </w:t>
      </w:r>
      <w:hyperlink r:id="rId685" w:history="1">
        <w:r>
          <w:rPr>
            <w:rStyle w:val="a3"/>
            <w:rFonts w:ascii="Arial" w:hAnsi="Arial" w:cs="Arial"/>
            <w:color w:val="00466E"/>
            <w:spacing w:val="2"/>
            <w:sz w:val="21"/>
            <w:szCs w:val="21"/>
          </w:rPr>
          <w:t>пунктом 208 настоящего документа</w:t>
        </w:r>
      </w:hyperlink>
      <w:r>
        <w:rPr>
          <w:rFonts w:ascii="Arial" w:hAnsi="Arial" w:cs="Arial"/>
          <w:color w:val="2D2D2D"/>
          <w:spacing w:val="2"/>
          <w:sz w:val="21"/>
          <w:szCs w:val="21"/>
        </w:rPr>
        <w:t>,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r>
        <w:rPr>
          <w:rFonts w:ascii="Arial" w:hAnsi="Arial" w:cs="Arial"/>
          <w:color w:val="2D2D2D"/>
          <w:spacing w:val="2"/>
          <w:sz w:val="21"/>
          <w:szCs w:val="21"/>
        </w:rPr>
        <w:br/>
        <w:t>     </w:t>
      </w:r>
      <w:r>
        <w:rPr>
          <w:rFonts w:ascii="Arial" w:hAnsi="Arial" w:cs="Arial"/>
          <w:color w:val="2D2D2D"/>
          <w:spacing w:val="2"/>
          <w:sz w:val="21"/>
          <w:szCs w:val="21"/>
        </w:rPr>
        <w:br/>
        <w:t>     среднемесячная стоимость электрической энергии (мощности), приобретаемой потребителями (покупателями) на розничном рынке у заменяемого гарантирующего поставщика, определяемая уполномоченным федеральным органом на основании данных за предшествующие 4 квартала, полученных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Информация, предусмотренная абзацами двенадцатым и тринадцатым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86"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федеральный орган исполнительной власти в области регулирования тарифов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87"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w:t>
      </w:r>
      <w:r>
        <w:rPr>
          <w:rStyle w:val="apple-converted-space"/>
          <w:rFonts w:ascii="Arial" w:hAnsi="Arial" w:cs="Arial"/>
          <w:color w:val="2D2D2D"/>
          <w:spacing w:val="2"/>
          <w:sz w:val="21"/>
          <w:szCs w:val="21"/>
        </w:rPr>
        <w:t> </w:t>
      </w:r>
      <w:hyperlink r:id="rId688" w:history="1">
        <w:r>
          <w:rPr>
            <w:rStyle w:val="a3"/>
            <w:rFonts w:ascii="Arial" w:hAnsi="Arial" w:cs="Arial"/>
            <w:color w:val="00466E"/>
            <w:spacing w:val="2"/>
            <w:sz w:val="21"/>
            <w:szCs w:val="21"/>
          </w:rPr>
          <w:t>пунктом 202 настоящего документа</w:t>
        </w:r>
      </w:hyperlink>
      <w:r>
        <w:rPr>
          <w:rFonts w:ascii="Arial" w:hAnsi="Arial" w:cs="Arial"/>
          <w:color w:val="2D2D2D"/>
          <w:spacing w:val="2"/>
          <w:sz w:val="21"/>
          <w:szCs w:val="21"/>
        </w:rPr>
        <w:t xml:space="preserve">, не определен размер средств, причитающихся гарантирующему </w:t>
      </w:r>
      <w:r>
        <w:rPr>
          <w:rFonts w:ascii="Arial" w:hAnsi="Arial" w:cs="Arial"/>
          <w:color w:val="2D2D2D"/>
          <w:spacing w:val="2"/>
          <w:sz w:val="21"/>
          <w:szCs w:val="21"/>
        </w:rPr>
        <w:lastRenderedPageBreak/>
        <w:t>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r>
        <w:rPr>
          <w:rFonts w:ascii="Arial" w:hAnsi="Arial" w:cs="Arial"/>
          <w:color w:val="2D2D2D"/>
          <w:spacing w:val="2"/>
          <w:sz w:val="21"/>
          <w:szCs w:val="21"/>
        </w:rPr>
        <w:br/>
        <w:t>     </w:t>
      </w:r>
      <w:r>
        <w:rPr>
          <w:rFonts w:ascii="Arial" w:hAnsi="Arial" w:cs="Arial"/>
          <w:color w:val="2D2D2D"/>
          <w:spacing w:val="2"/>
          <w:sz w:val="21"/>
          <w:szCs w:val="21"/>
        </w:rPr>
        <w:br/>
        <w:t>     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r>
        <w:rPr>
          <w:rFonts w:ascii="Arial" w:hAnsi="Arial" w:cs="Arial"/>
          <w:color w:val="2D2D2D"/>
          <w:spacing w:val="2"/>
          <w:sz w:val="21"/>
          <w:szCs w:val="21"/>
        </w:rPr>
        <w:br/>
        <w:t>     </w:t>
      </w:r>
      <w:r>
        <w:rPr>
          <w:rFonts w:ascii="Arial" w:hAnsi="Arial" w:cs="Arial"/>
          <w:color w:val="2D2D2D"/>
          <w:spacing w:val="2"/>
          <w:sz w:val="21"/>
          <w:szCs w:val="21"/>
        </w:rPr>
        <w:br/>
        <w:t>     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федеральный орган исполнительной власти в области регулирования тарифов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89"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210. Для проведения конкурса уполномоченный федеральный орган формирует конкурсную комиссию и назначает председателя конкурсной комиссии.</w:t>
      </w:r>
      <w:r>
        <w:rPr>
          <w:rFonts w:ascii="Arial" w:hAnsi="Arial" w:cs="Arial"/>
          <w:color w:val="2D2D2D"/>
          <w:spacing w:val="2"/>
          <w:sz w:val="21"/>
          <w:szCs w:val="21"/>
        </w:rPr>
        <w:br/>
        <w:t>     </w:t>
      </w:r>
      <w:r>
        <w:rPr>
          <w:rFonts w:ascii="Arial" w:hAnsi="Arial" w:cs="Arial"/>
          <w:color w:val="2D2D2D"/>
          <w:spacing w:val="2"/>
          <w:sz w:val="21"/>
          <w:szCs w:val="21"/>
        </w:rPr>
        <w:br/>
        <w:t>     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в области регулирования тарифов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В целях формирования конкурсной комиссии уполномоченный федеральный орган направляет в федеральный антимонопольный орган, федеральный орган исполнительной власти в области регулирования тарифов и уполномоченный орган субъекта Российской Федерации (уполномоченные органы субъектов Российской Федерации) письменные запросы о выдвижении кандидатур для включения в состав конкурсной комиссии.</w:t>
      </w:r>
      <w:r>
        <w:rPr>
          <w:rFonts w:ascii="Arial" w:hAnsi="Arial" w:cs="Arial"/>
          <w:color w:val="2D2D2D"/>
          <w:spacing w:val="2"/>
          <w:sz w:val="21"/>
          <w:szCs w:val="21"/>
        </w:rPr>
        <w:br/>
        <w:t>     </w:t>
      </w:r>
      <w:r>
        <w:rPr>
          <w:rFonts w:ascii="Arial" w:hAnsi="Arial" w:cs="Arial"/>
          <w:color w:val="2D2D2D"/>
          <w:spacing w:val="2"/>
          <w:sz w:val="21"/>
          <w:szCs w:val="21"/>
        </w:rPr>
        <w:br/>
        <w:t>     Указанные федеральные органы исполнительной власти и уполномоченный орган субъекта Российской Федерации (уполномоченные органы субъектов Российской Федерации) не позднее 5 календарных дней со дня получения запроса направляют в уполномоченный федеральный орган предложения с указанием кандидатур для включения в состав конкурсной комиссии.</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указанный срок не представили в уполномоченный федеральный орган </w:t>
      </w:r>
      <w:r>
        <w:rPr>
          <w:rFonts w:ascii="Arial" w:hAnsi="Arial" w:cs="Arial"/>
          <w:color w:val="2D2D2D"/>
          <w:spacing w:val="2"/>
          <w:sz w:val="21"/>
          <w:szCs w:val="21"/>
        </w:rPr>
        <w:lastRenderedPageBreak/>
        <w:t>предложения, уполномоченный федеральный орган формирует конкурсную комиссию без представителей таких федеральных органов исполнительной власти и органов субъектов Российской Федерации.</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90"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Положение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91"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аффилированное лицо такой организации.</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92"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r>
        <w:rPr>
          <w:rFonts w:ascii="Arial" w:hAnsi="Arial" w:cs="Arial"/>
          <w:color w:val="2D2D2D"/>
          <w:spacing w:val="2"/>
          <w:sz w:val="21"/>
          <w:szCs w:val="21"/>
        </w:rPr>
        <w:br/>
        <w:t>     </w:t>
      </w:r>
      <w:r>
        <w:rPr>
          <w:rFonts w:ascii="Arial" w:hAnsi="Arial" w:cs="Arial"/>
          <w:color w:val="2D2D2D"/>
          <w:spacing w:val="2"/>
          <w:sz w:val="21"/>
          <w:szCs w:val="21"/>
        </w:rPr>
        <w:br/>
        <w:t>     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r>
        <w:rPr>
          <w:rFonts w:ascii="Arial" w:hAnsi="Arial" w:cs="Arial"/>
          <w:color w:val="2D2D2D"/>
          <w:spacing w:val="2"/>
          <w:sz w:val="21"/>
          <w:szCs w:val="21"/>
        </w:rPr>
        <w:br/>
        <w:t>     </w:t>
      </w:r>
      <w:r>
        <w:rPr>
          <w:rFonts w:ascii="Arial" w:hAnsi="Arial" w:cs="Arial"/>
          <w:color w:val="2D2D2D"/>
          <w:spacing w:val="2"/>
          <w:sz w:val="21"/>
          <w:szCs w:val="21"/>
        </w:rPr>
        <w:br/>
        <w:t>     документы, подтверждающие величину собственного капитала заявителя, или заключенный заявителем договор банковской гарантии либо договор страхования предпринимательских рисков заявителя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w:t>
      </w:r>
      <w:r>
        <w:rPr>
          <w:rStyle w:val="apple-converted-space"/>
          <w:rFonts w:ascii="Arial" w:hAnsi="Arial" w:cs="Arial"/>
          <w:color w:val="2D2D2D"/>
          <w:spacing w:val="2"/>
          <w:sz w:val="21"/>
          <w:szCs w:val="21"/>
        </w:rPr>
        <w:t> </w:t>
      </w:r>
      <w:hyperlink r:id="rId693" w:history="1">
        <w:r>
          <w:rPr>
            <w:rStyle w:val="a3"/>
            <w:rFonts w:ascii="Arial" w:hAnsi="Arial" w:cs="Arial"/>
            <w:color w:val="00466E"/>
            <w:spacing w:val="2"/>
            <w:sz w:val="21"/>
            <w:szCs w:val="21"/>
          </w:rPr>
          <w:t>пунктом 207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расчет показателей финансового состояния заявителя в соответствии с</w:t>
      </w:r>
      <w:r>
        <w:rPr>
          <w:rStyle w:val="apple-converted-space"/>
          <w:rFonts w:ascii="Arial" w:hAnsi="Arial" w:cs="Arial"/>
          <w:color w:val="2D2D2D"/>
          <w:spacing w:val="2"/>
          <w:sz w:val="21"/>
          <w:szCs w:val="21"/>
        </w:rPr>
        <w:t> </w:t>
      </w:r>
      <w:hyperlink r:id="rId694" w:history="1">
        <w:r>
          <w:rPr>
            <w:rStyle w:val="a3"/>
            <w:rFonts w:ascii="Arial" w:hAnsi="Arial" w:cs="Arial"/>
            <w:color w:val="00466E"/>
            <w:spacing w:val="2"/>
            <w:sz w:val="21"/>
            <w:szCs w:val="21"/>
          </w:rPr>
          <w:t>приложением N 1 к настоящему документу</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по результатам последнего отчетного периода, предшествующего дате подачи заявки на участие в конкурсе;</w:t>
      </w:r>
      <w:r>
        <w:rPr>
          <w:rFonts w:ascii="Arial" w:hAnsi="Arial" w:cs="Arial"/>
          <w:color w:val="2D2D2D"/>
          <w:spacing w:val="2"/>
          <w:sz w:val="21"/>
          <w:szCs w:val="21"/>
        </w:rPr>
        <w:br/>
        <w:t>     </w:t>
      </w:r>
      <w:r>
        <w:rPr>
          <w:rFonts w:ascii="Arial" w:hAnsi="Arial" w:cs="Arial"/>
          <w:color w:val="2D2D2D"/>
          <w:spacing w:val="2"/>
          <w:sz w:val="21"/>
          <w:szCs w:val="21"/>
        </w:rPr>
        <w:br/>
        <w:t>     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r>
        <w:rPr>
          <w:rFonts w:ascii="Arial" w:hAnsi="Arial" w:cs="Arial"/>
          <w:color w:val="2D2D2D"/>
          <w:spacing w:val="2"/>
          <w:sz w:val="21"/>
          <w:szCs w:val="21"/>
        </w:rPr>
        <w:br/>
        <w:t>     </w:t>
      </w:r>
      <w:r>
        <w:rPr>
          <w:rFonts w:ascii="Arial" w:hAnsi="Arial" w:cs="Arial"/>
          <w:color w:val="2D2D2D"/>
          <w:spacing w:val="2"/>
          <w:sz w:val="21"/>
          <w:szCs w:val="21"/>
        </w:rPr>
        <w:br/>
        <w:t>     бухгалтерская (финансовая), статистическая и налоговая отчетность заявителя за предыдущий год и отчетный период, предшествующий дате подачи заявки на участие в конкурсе.</w:t>
      </w:r>
      <w:r>
        <w:rPr>
          <w:rFonts w:ascii="Arial" w:hAnsi="Arial" w:cs="Arial"/>
          <w:color w:val="2D2D2D"/>
          <w:spacing w:val="2"/>
          <w:sz w:val="21"/>
          <w:szCs w:val="21"/>
        </w:rPr>
        <w:br/>
        <w:t>     (Абзац в редакции, введенной в действие с 12 февраля 2013 года</w:t>
      </w:r>
      <w:r>
        <w:rPr>
          <w:rStyle w:val="apple-converted-space"/>
          <w:rFonts w:ascii="Arial" w:hAnsi="Arial" w:cs="Arial"/>
          <w:color w:val="2D2D2D"/>
          <w:spacing w:val="2"/>
          <w:sz w:val="21"/>
          <w:szCs w:val="21"/>
        </w:rPr>
        <w:t> </w:t>
      </w:r>
      <w:hyperlink r:id="rId695" w:history="1">
        <w:r>
          <w:rPr>
            <w:rStyle w:val="a3"/>
            <w:rFonts w:ascii="Arial" w:hAnsi="Arial" w:cs="Arial"/>
            <w:color w:val="00466E"/>
            <w:spacing w:val="2"/>
            <w:sz w:val="21"/>
            <w:szCs w:val="21"/>
          </w:rPr>
          <w:t>постановлением Правительства Российской Федерации от 30 января 2013 года N 67</w:t>
        </w:r>
      </w:hyperlink>
      <w:r>
        <w:rPr>
          <w:rFonts w:ascii="Arial" w:hAnsi="Arial" w:cs="Arial"/>
          <w:color w:val="2D2D2D"/>
          <w:spacing w:val="2"/>
          <w:sz w:val="21"/>
          <w:szCs w:val="21"/>
        </w:rPr>
        <w:t>.</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696"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двенадцатом</w:t>
      </w:r>
      <w:hyperlink r:id="rId697"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 в соответствии с требованиями, установленными в абзацах тринадцатом и четырнадцатом</w:t>
      </w:r>
      <w:r>
        <w:rPr>
          <w:rStyle w:val="apple-converted-space"/>
          <w:rFonts w:ascii="Arial" w:hAnsi="Arial" w:cs="Arial"/>
          <w:color w:val="2D2D2D"/>
          <w:spacing w:val="2"/>
          <w:sz w:val="21"/>
          <w:szCs w:val="21"/>
        </w:rPr>
        <w:t> </w:t>
      </w:r>
      <w:hyperlink r:id="rId698"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если конкурс проводится в отношении зоны деятельности заменяемого гарантирующего поставщика, не имеющего задолженности по оплате электрической энергии (мощности), поставленной на оптовом рынке, то в заявке на участие в конкурсе заявитель обязан указать уровень необходимой валовой выручки и (или) сбытовой надбавки гарантирующего поставщика на следующий период регулирования, в котором заявитель намерен осуществлять функции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В случае если размер денежных средств, который указывается в заявке на участие в конкурсе, достаточен для направления в счет уступки требований кредиторов по задолженности, указанной в реестре, сформированном уполномоченным федеральным органом в соответствии с</w:t>
      </w:r>
      <w:r>
        <w:rPr>
          <w:rStyle w:val="apple-converted-space"/>
          <w:rFonts w:ascii="Arial" w:hAnsi="Arial" w:cs="Arial"/>
          <w:color w:val="2D2D2D"/>
          <w:spacing w:val="2"/>
          <w:sz w:val="21"/>
          <w:szCs w:val="21"/>
        </w:rPr>
        <w:t> </w:t>
      </w:r>
      <w:hyperlink r:id="rId699" w:history="1">
        <w:r>
          <w:rPr>
            <w:rStyle w:val="a3"/>
            <w:rFonts w:ascii="Arial" w:hAnsi="Arial" w:cs="Arial"/>
            <w:color w:val="00466E"/>
            <w:spacing w:val="2"/>
            <w:sz w:val="21"/>
            <w:szCs w:val="21"/>
          </w:rPr>
          <w:t>пунктом 206 настоящего документа</w:t>
        </w:r>
      </w:hyperlink>
      <w:r>
        <w:rPr>
          <w:rFonts w:ascii="Arial" w:hAnsi="Arial" w:cs="Arial"/>
          <w:color w:val="2D2D2D"/>
          <w:spacing w:val="2"/>
          <w:sz w:val="21"/>
          <w:szCs w:val="21"/>
        </w:rPr>
        <w:t>, заявитель в заявке также указывает уровень необходимой валовой выручки и (или) сбытовой надбавки гарантирующего поставщика на следующий период регулирования, в котором заявитель намерен осуществлять функции гарантирующего поставщика.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00"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w:t>
      </w:r>
      <w:r>
        <w:rPr>
          <w:rFonts w:ascii="Arial" w:hAnsi="Arial" w:cs="Arial"/>
          <w:color w:val="2D2D2D"/>
          <w:spacing w:val="2"/>
          <w:sz w:val="21"/>
          <w:szCs w:val="21"/>
        </w:rPr>
        <w:lastRenderedPageBreak/>
        <w:t>ним документы.</w:t>
      </w:r>
      <w:r>
        <w:rPr>
          <w:rFonts w:ascii="Arial" w:hAnsi="Arial" w:cs="Arial"/>
          <w:color w:val="2D2D2D"/>
          <w:spacing w:val="2"/>
          <w:sz w:val="21"/>
          <w:szCs w:val="21"/>
        </w:rPr>
        <w:br/>
        <w:t>     </w:t>
      </w:r>
      <w:r>
        <w:rPr>
          <w:rFonts w:ascii="Arial" w:hAnsi="Arial" w:cs="Arial"/>
          <w:color w:val="2D2D2D"/>
          <w:spacing w:val="2"/>
          <w:sz w:val="21"/>
          <w:szCs w:val="21"/>
        </w:rPr>
        <w:br/>
        <w:t>     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r>
        <w:rPr>
          <w:rFonts w:ascii="Arial" w:hAnsi="Arial" w:cs="Arial"/>
          <w:color w:val="2D2D2D"/>
          <w:spacing w:val="2"/>
          <w:sz w:val="21"/>
          <w:szCs w:val="21"/>
        </w:rPr>
        <w:br/>
        <w:t>     </w:t>
      </w:r>
      <w:r>
        <w:rPr>
          <w:rFonts w:ascii="Arial" w:hAnsi="Arial" w:cs="Arial"/>
          <w:color w:val="2D2D2D"/>
          <w:spacing w:val="2"/>
          <w:sz w:val="21"/>
          <w:szCs w:val="21"/>
        </w:rPr>
        <w:br/>
        <w:t>     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r>
        <w:rPr>
          <w:rFonts w:ascii="Arial" w:hAnsi="Arial" w:cs="Arial"/>
          <w:color w:val="2D2D2D"/>
          <w:spacing w:val="2"/>
          <w:sz w:val="21"/>
          <w:szCs w:val="21"/>
        </w:rPr>
        <w:br/>
        <w:t>     </w:t>
      </w:r>
      <w:r>
        <w:rPr>
          <w:rFonts w:ascii="Arial" w:hAnsi="Arial" w:cs="Arial"/>
          <w:color w:val="2D2D2D"/>
          <w:spacing w:val="2"/>
          <w:sz w:val="21"/>
          <w:szCs w:val="21"/>
        </w:rPr>
        <w:br/>
        <w:t>     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01"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216. Уполномоченный федеральный орган объявляет дату заседания конкурсной комиссии в соответствии с опубликованной датой проведения конкурса.</w:t>
      </w:r>
      <w:r>
        <w:rPr>
          <w:rFonts w:ascii="Arial" w:hAnsi="Arial" w:cs="Arial"/>
          <w:color w:val="2D2D2D"/>
          <w:spacing w:val="2"/>
          <w:sz w:val="21"/>
          <w:szCs w:val="21"/>
        </w:rPr>
        <w:br/>
        <w:t>     </w:t>
      </w:r>
      <w:r>
        <w:rPr>
          <w:rFonts w:ascii="Arial" w:hAnsi="Arial" w:cs="Arial"/>
          <w:color w:val="2D2D2D"/>
          <w:spacing w:val="2"/>
          <w:sz w:val="21"/>
          <w:szCs w:val="21"/>
        </w:rPr>
        <w:br/>
        <w:t>     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(или) уровня необходимой валовой выручки гарантирующего поставщика на следующий период регулирования, и (или) сбытовой надбавки гарантирующего поставщика по формулам согласно</w:t>
      </w:r>
      <w:r>
        <w:rPr>
          <w:rStyle w:val="apple-converted-space"/>
          <w:rFonts w:ascii="Arial" w:hAnsi="Arial" w:cs="Arial"/>
          <w:color w:val="2D2D2D"/>
          <w:spacing w:val="2"/>
          <w:sz w:val="21"/>
          <w:szCs w:val="21"/>
        </w:rPr>
        <w:t> </w:t>
      </w:r>
      <w:hyperlink r:id="rId702" w:history="1">
        <w:r>
          <w:rPr>
            <w:rStyle w:val="a3"/>
            <w:rFonts w:ascii="Arial" w:hAnsi="Arial" w:cs="Arial"/>
            <w:color w:val="00466E"/>
            <w:spacing w:val="2"/>
            <w:sz w:val="21"/>
            <w:szCs w:val="21"/>
          </w:rPr>
          <w:t>приложению N 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03"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r>
        <w:rPr>
          <w:rFonts w:ascii="Arial" w:hAnsi="Arial" w:cs="Arial"/>
          <w:color w:val="2D2D2D"/>
          <w:spacing w:val="2"/>
          <w:sz w:val="21"/>
          <w:szCs w:val="21"/>
        </w:rPr>
        <w:br/>
      </w:r>
      <w:r>
        <w:rPr>
          <w:rFonts w:ascii="Arial" w:hAnsi="Arial" w:cs="Arial"/>
          <w:color w:val="2D2D2D"/>
          <w:spacing w:val="2"/>
          <w:sz w:val="21"/>
          <w:szCs w:val="21"/>
        </w:rPr>
        <w:lastRenderedPageBreak/>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04"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r>
        <w:rPr>
          <w:rFonts w:ascii="Arial" w:hAnsi="Arial" w:cs="Arial"/>
          <w:color w:val="2D2D2D"/>
          <w:spacing w:val="2"/>
          <w:sz w:val="21"/>
          <w:szCs w:val="21"/>
        </w:rPr>
        <w:br/>
        <w:t>     </w:t>
      </w:r>
      <w:r>
        <w:rPr>
          <w:rFonts w:ascii="Arial" w:hAnsi="Arial" w:cs="Arial"/>
          <w:color w:val="2D2D2D"/>
          <w:spacing w:val="2"/>
          <w:sz w:val="21"/>
          <w:szCs w:val="21"/>
        </w:rPr>
        <w:br/>
        <w:t>     если в установленный срок в уполномоченный федеральный орган не поступило ни одной заявки на участие в конкурсе;</w:t>
      </w:r>
      <w:r>
        <w:rPr>
          <w:rFonts w:ascii="Arial" w:hAnsi="Arial" w:cs="Arial"/>
          <w:color w:val="2D2D2D"/>
          <w:spacing w:val="2"/>
          <w:sz w:val="21"/>
          <w:szCs w:val="21"/>
        </w:rPr>
        <w:br/>
        <w:t>     </w:t>
      </w:r>
      <w:r>
        <w:rPr>
          <w:rFonts w:ascii="Arial" w:hAnsi="Arial" w:cs="Arial"/>
          <w:color w:val="2D2D2D"/>
          <w:spacing w:val="2"/>
          <w:sz w:val="21"/>
          <w:szCs w:val="21"/>
        </w:rPr>
        <w:br/>
        <w:t>     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в иных случаях, предусмотренных</w:t>
      </w:r>
      <w:r>
        <w:rPr>
          <w:rStyle w:val="apple-converted-space"/>
          <w:rFonts w:ascii="Arial" w:hAnsi="Arial" w:cs="Arial"/>
          <w:color w:val="2D2D2D"/>
          <w:spacing w:val="2"/>
          <w:sz w:val="21"/>
          <w:szCs w:val="21"/>
        </w:rPr>
        <w:t> </w:t>
      </w:r>
      <w:hyperlink r:id="rId705" w:history="1">
        <w:r>
          <w:rPr>
            <w:rStyle w:val="a3"/>
            <w:rFonts w:ascii="Arial" w:hAnsi="Arial" w:cs="Arial"/>
            <w:color w:val="00466E"/>
            <w:spacing w:val="2"/>
            <w:sz w:val="21"/>
            <w:szCs w:val="21"/>
          </w:rPr>
          <w:t>пунктом 222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06"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219. Организация, признанная победителем конкурса, в течение 10 рабочих дней со дня утверждения уполномоченным федеральным органом решения о ее признании победителем конкурса обязана:</w:t>
      </w:r>
      <w:r>
        <w:rPr>
          <w:rFonts w:ascii="Arial" w:hAnsi="Arial" w:cs="Arial"/>
          <w:color w:val="2D2D2D"/>
          <w:spacing w:val="2"/>
          <w:sz w:val="21"/>
          <w:szCs w:val="21"/>
        </w:rPr>
        <w:br/>
        <w:t>     </w:t>
      </w:r>
      <w:r>
        <w:rPr>
          <w:rFonts w:ascii="Arial" w:hAnsi="Arial" w:cs="Arial"/>
          <w:color w:val="2D2D2D"/>
          <w:spacing w:val="2"/>
          <w:sz w:val="21"/>
          <w:szCs w:val="21"/>
        </w:rPr>
        <w:br/>
        <w:t>     инициировать выполнение мероприятий, предусмотренных</w:t>
      </w:r>
      <w:r>
        <w:rPr>
          <w:rStyle w:val="apple-converted-space"/>
          <w:rFonts w:ascii="Arial" w:hAnsi="Arial" w:cs="Arial"/>
          <w:color w:val="2D2D2D"/>
          <w:spacing w:val="2"/>
          <w:sz w:val="21"/>
          <w:szCs w:val="21"/>
        </w:rPr>
        <w:t> </w:t>
      </w:r>
      <w:hyperlink r:id="rId707"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r>
        <w:rPr>
          <w:rFonts w:ascii="Arial" w:hAnsi="Arial" w:cs="Arial"/>
          <w:color w:val="2D2D2D"/>
          <w:spacing w:val="2"/>
          <w:sz w:val="21"/>
          <w:szCs w:val="21"/>
        </w:rPr>
        <w:br/>
        <w:t>     </w:t>
      </w:r>
      <w:r>
        <w:rPr>
          <w:rFonts w:ascii="Arial" w:hAnsi="Arial" w:cs="Arial"/>
          <w:color w:val="2D2D2D"/>
          <w:spacing w:val="2"/>
          <w:sz w:val="21"/>
          <w:szCs w:val="21"/>
        </w:rPr>
        <w:br/>
        <w:t>     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направить кредиторам предложения об уступке их требований по оплате задолженности, указанной в абзаце двенадцатом</w:t>
      </w:r>
      <w:r>
        <w:rPr>
          <w:rStyle w:val="apple-converted-space"/>
          <w:rFonts w:ascii="Arial" w:hAnsi="Arial" w:cs="Arial"/>
          <w:color w:val="2D2D2D"/>
          <w:spacing w:val="2"/>
          <w:sz w:val="21"/>
          <w:szCs w:val="21"/>
        </w:rPr>
        <w:t> </w:t>
      </w:r>
      <w:hyperlink r:id="rId708"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 xml:space="preserve">, в размере, который был </w:t>
      </w:r>
      <w:r>
        <w:rPr>
          <w:rFonts w:ascii="Arial" w:hAnsi="Arial" w:cs="Arial"/>
          <w:color w:val="2D2D2D"/>
          <w:spacing w:val="2"/>
          <w:sz w:val="21"/>
          <w:szCs w:val="21"/>
        </w:rPr>
        <w:lastRenderedPageBreak/>
        <w:t>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(часть суммы), соответствующую размеру денежных средств, определяемому в соответствии с</w:t>
      </w:r>
      <w:r>
        <w:rPr>
          <w:rStyle w:val="apple-converted-space"/>
          <w:rFonts w:ascii="Arial" w:hAnsi="Arial" w:cs="Arial"/>
          <w:color w:val="2D2D2D"/>
          <w:spacing w:val="2"/>
          <w:sz w:val="21"/>
          <w:szCs w:val="21"/>
        </w:rPr>
        <w:t> </w:t>
      </w:r>
      <w:hyperlink r:id="rId709" w:history="1">
        <w:r>
          <w:rPr>
            <w:rStyle w:val="a3"/>
            <w:rFonts w:ascii="Arial" w:hAnsi="Arial" w:cs="Arial"/>
            <w:color w:val="00466E"/>
            <w:spacing w:val="2"/>
            <w:sz w:val="21"/>
            <w:szCs w:val="21"/>
          </w:rPr>
          <w:t>пунктом 214 настоящего документа</w:t>
        </w:r>
      </w:hyperlink>
      <w:r>
        <w:rPr>
          <w:rFonts w:ascii="Arial" w:hAnsi="Arial" w:cs="Arial"/>
          <w:color w:val="2D2D2D"/>
          <w:spacing w:val="2"/>
          <w:sz w:val="21"/>
          <w:szCs w:val="21"/>
        </w:rPr>
        <w:t>,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r>
        <w:rPr>
          <w:rFonts w:ascii="Arial" w:hAnsi="Arial" w:cs="Arial"/>
          <w:color w:val="2D2D2D"/>
          <w:spacing w:val="2"/>
          <w:sz w:val="21"/>
          <w:szCs w:val="21"/>
        </w:rPr>
        <w:br/>
        <w:t>     </w:t>
      </w:r>
      <w:r>
        <w:rPr>
          <w:rFonts w:ascii="Arial" w:hAnsi="Arial" w:cs="Arial"/>
          <w:color w:val="2D2D2D"/>
          <w:spacing w:val="2"/>
          <w:sz w:val="21"/>
          <w:szCs w:val="21"/>
        </w:rPr>
        <w:br/>
        <w:t>     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10"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абзацем четырнадцатым</w:t>
      </w:r>
      <w:r>
        <w:rPr>
          <w:rStyle w:val="apple-converted-space"/>
          <w:rFonts w:ascii="Arial" w:hAnsi="Arial" w:cs="Arial"/>
          <w:color w:val="2D2D2D"/>
          <w:spacing w:val="2"/>
          <w:sz w:val="21"/>
          <w:szCs w:val="21"/>
        </w:rPr>
        <w:t> </w:t>
      </w:r>
      <w:hyperlink r:id="rId711"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 а также иных документов, указанных в</w:t>
      </w:r>
      <w:hyperlink r:id="rId712" w:history="1">
        <w:r>
          <w:rPr>
            <w:rStyle w:val="a3"/>
            <w:rFonts w:ascii="Arial" w:hAnsi="Arial" w:cs="Arial"/>
            <w:color w:val="00466E"/>
            <w:spacing w:val="2"/>
            <w:sz w:val="21"/>
            <w:szCs w:val="21"/>
          </w:rPr>
          <w:t>пункте 219 настоящего документа</w:t>
        </w:r>
      </w:hyperlink>
      <w:r>
        <w:rPr>
          <w:rFonts w:ascii="Arial" w:hAnsi="Arial" w:cs="Arial"/>
          <w:color w:val="2D2D2D"/>
          <w:spacing w:val="2"/>
          <w:sz w:val="21"/>
          <w:szCs w:val="21"/>
        </w:rPr>
        <w:t>, принимает решение о присвоении организации, признанной победителем конкурса, статуса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Решение уполномоченного федерального органа о присвоении статуса гарантирующего поставщика должно содержать:</w:t>
      </w:r>
      <w:r>
        <w:rPr>
          <w:rFonts w:ascii="Arial" w:hAnsi="Arial" w:cs="Arial"/>
          <w:color w:val="2D2D2D"/>
          <w:spacing w:val="2"/>
          <w:sz w:val="21"/>
          <w:szCs w:val="21"/>
        </w:rPr>
        <w:br/>
        <w:t>     </w:t>
      </w:r>
      <w:r>
        <w:rPr>
          <w:rFonts w:ascii="Arial" w:hAnsi="Arial" w:cs="Arial"/>
          <w:color w:val="2D2D2D"/>
          <w:spacing w:val="2"/>
          <w:sz w:val="21"/>
          <w:szCs w:val="21"/>
        </w:rPr>
        <w:br/>
        <w:t>     наименование организации - победителя конкурса с указанием зоны деятельности, в отношении которой такой организации присваивается статус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наименование организации с указанием зоны деятельности, в отношении которой такая организация утрачивает статус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дату присвоения организации - победителю конкурса статуса гарантирующего поставщика, определяемую в порядке, предусмотренном</w:t>
      </w:r>
      <w:r>
        <w:rPr>
          <w:rStyle w:val="apple-converted-space"/>
          <w:rFonts w:ascii="Arial" w:hAnsi="Arial" w:cs="Arial"/>
          <w:color w:val="2D2D2D"/>
          <w:spacing w:val="2"/>
          <w:sz w:val="21"/>
          <w:szCs w:val="21"/>
        </w:rPr>
        <w:t> </w:t>
      </w:r>
      <w:hyperlink r:id="rId713" w:history="1">
        <w:r>
          <w:rPr>
            <w:rStyle w:val="a3"/>
            <w:rFonts w:ascii="Arial" w:hAnsi="Arial" w:cs="Arial"/>
            <w:color w:val="00466E"/>
            <w:spacing w:val="2"/>
            <w:sz w:val="21"/>
            <w:szCs w:val="21"/>
          </w:rPr>
          <w:t>пунктом 225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14" w:history="1">
        <w:r>
          <w:rPr>
            <w:rStyle w:val="a3"/>
            <w:rFonts w:ascii="Arial" w:hAnsi="Arial" w:cs="Arial"/>
            <w:color w:val="00466E"/>
            <w:spacing w:val="2"/>
            <w:sz w:val="21"/>
            <w:szCs w:val="21"/>
          </w:rPr>
          <w:t xml:space="preserve">постановлением </w:t>
        </w:r>
        <w:r>
          <w:rPr>
            <w:rStyle w:val="a3"/>
            <w:rFonts w:ascii="Arial" w:hAnsi="Arial" w:cs="Arial"/>
            <w:color w:val="00466E"/>
            <w:spacing w:val="2"/>
            <w:sz w:val="21"/>
            <w:szCs w:val="21"/>
          </w:rPr>
          <w:lastRenderedPageBreak/>
          <w:t>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r>
        <w:rPr>
          <w:rFonts w:ascii="Arial" w:hAnsi="Arial" w:cs="Arial"/>
          <w:color w:val="2D2D2D"/>
          <w:spacing w:val="2"/>
          <w:sz w:val="21"/>
          <w:szCs w:val="21"/>
        </w:rPr>
        <w:br/>
        <w:t>     </w:t>
      </w:r>
      <w:r>
        <w:rPr>
          <w:rFonts w:ascii="Arial" w:hAnsi="Arial" w:cs="Arial"/>
          <w:color w:val="2D2D2D"/>
          <w:spacing w:val="2"/>
          <w:sz w:val="21"/>
          <w:szCs w:val="21"/>
        </w:rPr>
        <w:br/>
        <w:t>     организации, которой присвоен статус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организации, которая утрачивает статус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федерального органа исполнительной власти в области государственного регулирования тарифов;</w:t>
      </w:r>
      <w:r>
        <w:rPr>
          <w:rFonts w:ascii="Arial" w:hAnsi="Arial" w:cs="Arial"/>
          <w:color w:val="2D2D2D"/>
          <w:spacing w:val="2"/>
          <w:sz w:val="21"/>
          <w:szCs w:val="21"/>
        </w:rPr>
        <w:br/>
        <w:t>     </w:t>
      </w:r>
      <w:r>
        <w:rPr>
          <w:rFonts w:ascii="Arial" w:hAnsi="Arial" w:cs="Arial"/>
          <w:color w:val="2D2D2D"/>
          <w:spacing w:val="2"/>
          <w:sz w:val="21"/>
          <w:szCs w:val="21"/>
        </w:rPr>
        <w:br/>
        <w:t>     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совета рынка.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15"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222. В случае если организация - победитель конкурса в установленный срок не совершила действия, предусмотренные</w:t>
      </w:r>
      <w:r>
        <w:rPr>
          <w:rStyle w:val="apple-converted-space"/>
          <w:rFonts w:ascii="Arial" w:hAnsi="Arial" w:cs="Arial"/>
          <w:color w:val="2D2D2D"/>
          <w:spacing w:val="2"/>
          <w:sz w:val="21"/>
          <w:szCs w:val="21"/>
        </w:rPr>
        <w:t> </w:t>
      </w:r>
      <w:hyperlink r:id="rId716" w:history="1">
        <w:r>
          <w:rPr>
            <w:rStyle w:val="a3"/>
            <w:rFonts w:ascii="Arial" w:hAnsi="Arial" w:cs="Arial"/>
            <w:color w:val="00466E"/>
            <w:spacing w:val="2"/>
            <w:sz w:val="21"/>
            <w:szCs w:val="21"/>
          </w:rPr>
          <w:t>пунктом 219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(или) указанные в решении уполномоченного федерального органа, с учетом требований, предусмотренных абзацем четырнадцатым</w:t>
      </w:r>
      <w:r>
        <w:rPr>
          <w:rStyle w:val="apple-converted-space"/>
          <w:rFonts w:ascii="Arial" w:hAnsi="Arial" w:cs="Arial"/>
          <w:color w:val="2D2D2D"/>
          <w:spacing w:val="2"/>
          <w:sz w:val="21"/>
          <w:szCs w:val="21"/>
        </w:rPr>
        <w:t> </w:t>
      </w:r>
      <w:hyperlink r:id="rId717"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r>
        <w:rPr>
          <w:rFonts w:ascii="Arial" w:hAnsi="Arial" w:cs="Arial"/>
          <w:color w:val="2D2D2D"/>
          <w:spacing w:val="2"/>
          <w:sz w:val="21"/>
          <w:szCs w:val="21"/>
        </w:rPr>
        <w:br/>
        <w:t>     </w:t>
      </w:r>
      <w:r>
        <w:rPr>
          <w:rFonts w:ascii="Arial" w:hAnsi="Arial" w:cs="Arial"/>
          <w:color w:val="2D2D2D"/>
          <w:spacing w:val="2"/>
          <w:sz w:val="21"/>
          <w:szCs w:val="21"/>
        </w:rPr>
        <w:br/>
        <w:t>     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w:t>
      </w:r>
      <w:r>
        <w:rPr>
          <w:rStyle w:val="apple-converted-space"/>
          <w:rFonts w:ascii="Arial" w:hAnsi="Arial" w:cs="Arial"/>
          <w:color w:val="2D2D2D"/>
          <w:spacing w:val="2"/>
          <w:sz w:val="21"/>
          <w:szCs w:val="21"/>
        </w:rPr>
        <w:t> </w:t>
      </w:r>
      <w:hyperlink r:id="rId718" w:history="1">
        <w:r>
          <w:rPr>
            <w:rStyle w:val="a3"/>
            <w:rFonts w:ascii="Arial" w:hAnsi="Arial" w:cs="Arial"/>
            <w:color w:val="00466E"/>
            <w:spacing w:val="2"/>
            <w:sz w:val="21"/>
            <w:szCs w:val="21"/>
          </w:rPr>
          <w:t>пунктом 219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(или) указанные в решении уполномоченного федерального органа, с учетом требований, предусмотренных абзацем четырнадцатым</w:t>
      </w:r>
      <w:r>
        <w:rPr>
          <w:rStyle w:val="apple-converted-space"/>
          <w:rFonts w:ascii="Arial" w:hAnsi="Arial" w:cs="Arial"/>
          <w:color w:val="2D2D2D"/>
          <w:spacing w:val="2"/>
          <w:sz w:val="21"/>
          <w:szCs w:val="21"/>
        </w:rPr>
        <w:t> </w:t>
      </w:r>
      <w:hyperlink r:id="rId719"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20"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223. Сведения об организациях, которые были признаны победителями конкурсов и которые не совершили действия, предусмотренные</w:t>
      </w:r>
      <w:r>
        <w:rPr>
          <w:rStyle w:val="apple-converted-space"/>
          <w:rFonts w:ascii="Arial" w:hAnsi="Arial" w:cs="Arial"/>
          <w:color w:val="2D2D2D"/>
          <w:spacing w:val="2"/>
          <w:sz w:val="21"/>
          <w:szCs w:val="21"/>
        </w:rPr>
        <w:t> </w:t>
      </w:r>
      <w:hyperlink r:id="rId721" w:history="1">
        <w:r>
          <w:rPr>
            <w:rStyle w:val="a3"/>
            <w:rFonts w:ascii="Arial" w:hAnsi="Arial" w:cs="Arial"/>
            <w:color w:val="00466E"/>
            <w:spacing w:val="2"/>
            <w:sz w:val="21"/>
            <w:szCs w:val="21"/>
          </w:rPr>
          <w:t>пунктом 219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(или) указанные в решении уполномоченного федерального органа, с учетом требований, предусмотренных абзацем четырнадцатым</w:t>
      </w:r>
      <w:r>
        <w:rPr>
          <w:rStyle w:val="apple-converted-space"/>
          <w:rFonts w:ascii="Arial" w:hAnsi="Arial" w:cs="Arial"/>
          <w:color w:val="2D2D2D"/>
          <w:spacing w:val="2"/>
          <w:sz w:val="21"/>
          <w:szCs w:val="21"/>
        </w:rPr>
        <w:t> </w:t>
      </w:r>
      <w:hyperlink r:id="rId722"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 xml:space="preserve">, вносятся в </w:t>
      </w:r>
      <w:r>
        <w:rPr>
          <w:rFonts w:ascii="Arial" w:hAnsi="Arial" w:cs="Arial"/>
          <w:color w:val="2D2D2D"/>
          <w:spacing w:val="2"/>
          <w:sz w:val="21"/>
          <w:szCs w:val="21"/>
        </w:rPr>
        <w:lastRenderedPageBreak/>
        <w:t>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r>
        <w:rPr>
          <w:rFonts w:ascii="Arial" w:hAnsi="Arial" w:cs="Arial"/>
          <w:color w:val="2D2D2D"/>
          <w:spacing w:val="2"/>
          <w:sz w:val="21"/>
          <w:szCs w:val="21"/>
        </w:rPr>
        <w:br/>
        <w:t>     </w:t>
      </w:r>
      <w:r>
        <w:rPr>
          <w:rFonts w:ascii="Arial" w:hAnsi="Arial" w:cs="Arial"/>
          <w:color w:val="2D2D2D"/>
          <w:spacing w:val="2"/>
          <w:sz w:val="21"/>
          <w:szCs w:val="21"/>
        </w:rPr>
        <w:br/>
        <w:t>     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r>
        <w:rPr>
          <w:rFonts w:ascii="Arial" w:hAnsi="Arial" w:cs="Arial"/>
          <w:color w:val="2D2D2D"/>
          <w:spacing w:val="2"/>
          <w:sz w:val="21"/>
          <w:szCs w:val="21"/>
        </w:rPr>
        <w:br/>
        <w:t>     </w:t>
      </w:r>
      <w:r>
        <w:rPr>
          <w:rFonts w:ascii="Arial" w:hAnsi="Arial" w:cs="Arial"/>
          <w:color w:val="2D2D2D"/>
          <w:spacing w:val="2"/>
          <w:sz w:val="21"/>
          <w:szCs w:val="21"/>
        </w:rPr>
        <w:br/>
        <w:t>     дата принятия решения о признании организации победителем конкурса;</w:t>
      </w:r>
      <w:r>
        <w:rPr>
          <w:rFonts w:ascii="Arial" w:hAnsi="Arial" w:cs="Arial"/>
          <w:color w:val="2D2D2D"/>
          <w:spacing w:val="2"/>
          <w:sz w:val="21"/>
          <w:szCs w:val="21"/>
        </w:rPr>
        <w:br/>
        <w:t>     </w:t>
      </w:r>
      <w:r>
        <w:rPr>
          <w:rFonts w:ascii="Arial" w:hAnsi="Arial" w:cs="Arial"/>
          <w:color w:val="2D2D2D"/>
          <w:spacing w:val="2"/>
          <w:sz w:val="21"/>
          <w:szCs w:val="21"/>
        </w:rPr>
        <w:br/>
        <w:t>     дата принятия решения об аннулировании решения о признании организации победителем конкурса.</w:t>
      </w:r>
      <w:r>
        <w:rPr>
          <w:rFonts w:ascii="Arial" w:hAnsi="Arial" w:cs="Arial"/>
          <w:color w:val="2D2D2D"/>
          <w:spacing w:val="2"/>
          <w:sz w:val="21"/>
          <w:szCs w:val="21"/>
        </w:rPr>
        <w:br/>
        <w:t>     </w:t>
      </w:r>
      <w:r>
        <w:rPr>
          <w:rFonts w:ascii="Arial" w:hAnsi="Arial" w:cs="Arial"/>
          <w:color w:val="2D2D2D"/>
          <w:spacing w:val="2"/>
          <w:sz w:val="21"/>
          <w:szCs w:val="21"/>
        </w:rPr>
        <w:br/>
        <w:t>     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r>
        <w:rPr>
          <w:rFonts w:ascii="Arial" w:hAnsi="Arial" w:cs="Arial"/>
          <w:color w:val="2D2D2D"/>
          <w:spacing w:val="2"/>
          <w:sz w:val="21"/>
          <w:szCs w:val="21"/>
        </w:rPr>
        <w:br/>
        <w:t>     </w:t>
      </w:r>
      <w:r>
        <w:rPr>
          <w:rFonts w:ascii="Arial" w:hAnsi="Arial" w:cs="Arial"/>
          <w:color w:val="2D2D2D"/>
          <w:spacing w:val="2"/>
          <w:sz w:val="21"/>
          <w:szCs w:val="21"/>
        </w:rPr>
        <w:br/>
        <w:t>     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r>
        <w:rPr>
          <w:rFonts w:ascii="Arial" w:hAnsi="Arial" w:cs="Arial"/>
          <w:color w:val="2D2D2D"/>
          <w:spacing w:val="2"/>
          <w:sz w:val="21"/>
          <w:szCs w:val="21"/>
        </w:rPr>
        <w:br/>
        <w:t>     </w:t>
      </w:r>
      <w:r>
        <w:rPr>
          <w:rFonts w:ascii="Arial" w:hAnsi="Arial" w:cs="Arial"/>
          <w:color w:val="2D2D2D"/>
          <w:spacing w:val="2"/>
          <w:sz w:val="21"/>
          <w:szCs w:val="21"/>
        </w:rPr>
        <w:br/>
        <w:t>     Реестр недобросовестных участников конкурсов подлежит опубликованию на официальном сайте уполномоченного федерального органа в сети "Интернет".</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23"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r>
        <w:rPr>
          <w:rFonts w:ascii="Arial" w:hAnsi="Arial" w:cs="Arial"/>
          <w:color w:val="2D2D2D"/>
          <w:spacing w:val="2"/>
          <w:sz w:val="21"/>
          <w:szCs w:val="21"/>
        </w:rPr>
        <w:br/>
        <w:t>     </w:t>
      </w:r>
      <w:r>
        <w:rPr>
          <w:rFonts w:ascii="Arial" w:hAnsi="Arial" w:cs="Arial"/>
          <w:color w:val="2D2D2D"/>
          <w:spacing w:val="2"/>
          <w:sz w:val="21"/>
          <w:szCs w:val="21"/>
        </w:rPr>
        <w:br/>
        <w:t>     инициирует выполнение мероприятий, предусмотренных</w:t>
      </w:r>
      <w:r>
        <w:rPr>
          <w:rStyle w:val="apple-converted-space"/>
          <w:rFonts w:ascii="Arial" w:hAnsi="Arial" w:cs="Arial"/>
          <w:color w:val="2D2D2D"/>
          <w:spacing w:val="2"/>
          <w:sz w:val="21"/>
          <w:szCs w:val="21"/>
        </w:rPr>
        <w:t> </w:t>
      </w:r>
      <w:hyperlink r:id="rId724" w:history="1">
        <w:r>
          <w:rPr>
            <w:rStyle w:val="a3"/>
            <w:rFonts w:ascii="Arial" w:hAnsi="Arial" w:cs="Arial"/>
            <w:color w:val="00466E"/>
            <w:spacing w:val="2"/>
            <w:sz w:val="21"/>
            <w:szCs w:val="21"/>
          </w:rPr>
          <w:t>Правилами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договором о присоединении к торговой системе оптового рынка для осуществления купли-продажи электрической энергии и мощности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25"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225. Статус гарантирующего поставщика присваивается организации, признанной победителем конкурса, совершившей в установленный срок предусмотренные</w:t>
      </w:r>
      <w:r>
        <w:rPr>
          <w:rStyle w:val="apple-converted-space"/>
          <w:rFonts w:ascii="Arial" w:hAnsi="Arial" w:cs="Arial"/>
          <w:color w:val="2D2D2D"/>
          <w:spacing w:val="2"/>
          <w:sz w:val="21"/>
          <w:szCs w:val="21"/>
        </w:rPr>
        <w:t> </w:t>
      </w:r>
      <w:hyperlink r:id="rId726" w:history="1">
        <w:r>
          <w:rPr>
            <w:rStyle w:val="a3"/>
            <w:rFonts w:ascii="Arial" w:hAnsi="Arial" w:cs="Arial"/>
            <w:color w:val="00466E"/>
            <w:spacing w:val="2"/>
            <w:sz w:val="21"/>
            <w:szCs w:val="21"/>
          </w:rPr>
          <w:t>пунктом 219 настоящего документа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и (или) указанные в решении уполномоченного федерального органа </w:t>
      </w:r>
      <w:r>
        <w:rPr>
          <w:rFonts w:ascii="Arial" w:hAnsi="Arial" w:cs="Arial"/>
          <w:color w:val="2D2D2D"/>
          <w:spacing w:val="2"/>
          <w:sz w:val="21"/>
          <w:szCs w:val="21"/>
        </w:rPr>
        <w:lastRenderedPageBreak/>
        <w:t>действия, с учетом требований, предусмотренных абзацем четырнадцатым</w:t>
      </w:r>
      <w:r>
        <w:rPr>
          <w:rStyle w:val="apple-converted-space"/>
          <w:rFonts w:ascii="Arial" w:hAnsi="Arial" w:cs="Arial"/>
          <w:color w:val="2D2D2D"/>
          <w:spacing w:val="2"/>
          <w:sz w:val="21"/>
          <w:szCs w:val="21"/>
        </w:rPr>
        <w:t> </w:t>
      </w:r>
      <w:hyperlink r:id="rId727" w:history="1">
        <w:r>
          <w:rPr>
            <w:rStyle w:val="a3"/>
            <w:rFonts w:ascii="Arial" w:hAnsi="Arial" w:cs="Arial"/>
            <w:color w:val="00466E"/>
            <w:spacing w:val="2"/>
            <w:sz w:val="21"/>
            <w:szCs w:val="21"/>
          </w:rPr>
          <w:t>пункта 207 настоящего документа</w:t>
        </w:r>
      </w:hyperlink>
      <w:r>
        <w:rPr>
          <w:rFonts w:ascii="Arial" w:hAnsi="Arial" w:cs="Arial"/>
          <w:color w:val="2D2D2D"/>
          <w:spacing w:val="2"/>
          <w:sz w:val="21"/>
          <w:szCs w:val="21"/>
        </w:rPr>
        <w:t>,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28"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226. При наступлении обстоятельств, предусмотренных</w:t>
      </w:r>
      <w:r>
        <w:rPr>
          <w:rStyle w:val="apple-converted-space"/>
          <w:rFonts w:ascii="Arial" w:hAnsi="Arial" w:cs="Arial"/>
          <w:color w:val="2D2D2D"/>
          <w:spacing w:val="2"/>
          <w:sz w:val="21"/>
          <w:szCs w:val="21"/>
        </w:rPr>
        <w:t> </w:t>
      </w:r>
      <w:hyperlink r:id="rId729" w:history="1">
        <w:r>
          <w:rPr>
            <w:rStyle w:val="a3"/>
            <w:rFonts w:ascii="Arial" w:hAnsi="Arial" w:cs="Arial"/>
            <w:color w:val="00466E"/>
            <w:spacing w:val="2"/>
            <w:sz w:val="21"/>
            <w:szCs w:val="21"/>
          </w:rPr>
          <w:t>пунктом 202 настоящего документа</w:t>
        </w:r>
      </w:hyperlink>
      <w:r>
        <w:rPr>
          <w:rFonts w:ascii="Arial" w:hAnsi="Arial" w:cs="Arial"/>
          <w:color w:val="2D2D2D"/>
          <w:spacing w:val="2"/>
          <w:sz w:val="21"/>
          <w:szCs w:val="21"/>
        </w:rPr>
        <w:t>,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федеральный орган не позднее 10 рабочих дней со дня получения информации о наступлении указанных обстоятельств принимает по согласованию с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решение:</w:t>
      </w:r>
      <w:r>
        <w:rPr>
          <w:rFonts w:ascii="Arial" w:hAnsi="Arial" w:cs="Arial"/>
          <w:color w:val="2D2D2D"/>
          <w:spacing w:val="2"/>
          <w:sz w:val="21"/>
          <w:szCs w:val="21"/>
        </w:rPr>
        <w:br/>
        <w:t>     </w:t>
      </w:r>
      <w:r>
        <w:rPr>
          <w:rFonts w:ascii="Arial" w:hAnsi="Arial" w:cs="Arial"/>
          <w:color w:val="2D2D2D"/>
          <w:spacing w:val="2"/>
          <w:sz w:val="21"/>
          <w:szCs w:val="21"/>
        </w:rPr>
        <w:br/>
        <w:t>     об утрате гарантирующим поставщиком его статуса;</w:t>
      </w:r>
      <w:r>
        <w:rPr>
          <w:rFonts w:ascii="Arial" w:hAnsi="Arial" w:cs="Arial"/>
          <w:color w:val="2D2D2D"/>
          <w:spacing w:val="2"/>
          <w:sz w:val="21"/>
          <w:szCs w:val="21"/>
        </w:rPr>
        <w:br/>
        <w:t>     </w:t>
      </w:r>
      <w:r>
        <w:rPr>
          <w:rFonts w:ascii="Arial" w:hAnsi="Arial" w:cs="Arial"/>
          <w:color w:val="2D2D2D"/>
          <w:spacing w:val="2"/>
          <w:sz w:val="21"/>
          <w:szCs w:val="21"/>
        </w:rPr>
        <w:br/>
        <w:t>     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Указанные решения уполномоченного федерального органа вступают в силу с 1-го числа месяца, следующего за месяцем, в котором уполномоченным федеральным органом было принято указанное решение, и подлежат опубликованию на его официальном сайте в сети "Интернет" не позднее 3 рабочих дней со дня их принятия.</w:t>
      </w:r>
      <w:r>
        <w:rPr>
          <w:rFonts w:ascii="Arial" w:hAnsi="Arial" w:cs="Arial"/>
          <w:color w:val="2D2D2D"/>
          <w:spacing w:val="2"/>
          <w:sz w:val="21"/>
          <w:szCs w:val="21"/>
        </w:rPr>
        <w:br/>
        <w:t>     </w:t>
      </w:r>
      <w:r>
        <w:rPr>
          <w:rFonts w:ascii="Arial" w:hAnsi="Arial" w:cs="Arial"/>
          <w:color w:val="2D2D2D"/>
          <w:spacing w:val="2"/>
          <w:sz w:val="21"/>
          <w:szCs w:val="21"/>
        </w:rPr>
        <w:br/>
        <w:t>     О принятых решениях уполномоченный федеральный орган не позднее 5 рабочих дней со дня их принятия уведомляет:</w:t>
      </w:r>
      <w:r>
        <w:rPr>
          <w:rFonts w:ascii="Arial" w:hAnsi="Arial" w:cs="Arial"/>
          <w:color w:val="2D2D2D"/>
          <w:spacing w:val="2"/>
          <w:sz w:val="21"/>
          <w:szCs w:val="21"/>
        </w:rPr>
        <w:br/>
        <w:t>     </w:t>
      </w:r>
      <w:r>
        <w:rPr>
          <w:rFonts w:ascii="Arial" w:hAnsi="Arial" w:cs="Arial"/>
          <w:color w:val="2D2D2D"/>
          <w:spacing w:val="2"/>
          <w:sz w:val="21"/>
          <w:szCs w:val="21"/>
        </w:rPr>
        <w:br/>
        <w:t>     организацию, которая утратила статус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территориальную сетевую организацию, которой присвоен статус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федеральный орган исполнительной власти в области регулирования тарифов;</w:t>
      </w:r>
      <w:r>
        <w:rPr>
          <w:rFonts w:ascii="Arial" w:hAnsi="Arial" w:cs="Arial"/>
          <w:color w:val="2D2D2D"/>
          <w:spacing w:val="2"/>
          <w:sz w:val="21"/>
          <w:szCs w:val="21"/>
        </w:rPr>
        <w:br/>
        <w:t>     </w:t>
      </w:r>
      <w:r>
        <w:rPr>
          <w:rFonts w:ascii="Arial" w:hAnsi="Arial" w:cs="Arial"/>
          <w:color w:val="2D2D2D"/>
          <w:spacing w:val="2"/>
          <w:sz w:val="21"/>
          <w:szCs w:val="21"/>
        </w:rPr>
        <w:br/>
        <w:t>     уполномоченный орган субъекта Российской Федерации, на территории которого располагается зона деятельности гарантирующего поставщика.</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30"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227. При наступлении обстоятельств, предусмотренных</w:t>
      </w:r>
      <w:r>
        <w:rPr>
          <w:rStyle w:val="apple-converted-space"/>
          <w:rFonts w:ascii="Arial" w:hAnsi="Arial" w:cs="Arial"/>
          <w:color w:val="2D2D2D"/>
          <w:spacing w:val="2"/>
          <w:sz w:val="21"/>
          <w:szCs w:val="21"/>
        </w:rPr>
        <w:t> </w:t>
      </w:r>
      <w:hyperlink r:id="rId731" w:history="1">
        <w:r>
          <w:rPr>
            <w:rStyle w:val="a3"/>
            <w:rFonts w:ascii="Arial" w:hAnsi="Arial" w:cs="Arial"/>
            <w:color w:val="00466E"/>
            <w:spacing w:val="2"/>
            <w:sz w:val="21"/>
            <w:szCs w:val="21"/>
          </w:rPr>
          <w:t>пунктом 202 настоящего документа</w:t>
        </w:r>
      </w:hyperlink>
      <w:r>
        <w:rPr>
          <w:rFonts w:ascii="Arial" w:hAnsi="Arial" w:cs="Arial"/>
          <w:color w:val="2D2D2D"/>
          <w:spacing w:val="2"/>
          <w:sz w:val="21"/>
          <w:szCs w:val="21"/>
        </w:rPr>
        <w:t xml:space="preserve">, для являющихся гарантирующими поставщиками хозяйствующих субъектов, </w:t>
      </w:r>
      <w:r>
        <w:rPr>
          <w:rFonts w:ascii="Arial" w:hAnsi="Arial" w:cs="Arial"/>
          <w:color w:val="2D2D2D"/>
          <w:spacing w:val="2"/>
          <w:sz w:val="21"/>
          <w:szCs w:val="21"/>
        </w:rPr>
        <w:lastRenderedPageBreak/>
        <w:t>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на основании ее заявления, поданного в уполномоченный орган субъекта Российской Федерации не позднее 10 рабочих дней со дня присвоения такого статуса.</w:t>
      </w:r>
      <w:r>
        <w:rPr>
          <w:rFonts w:ascii="Arial" w:hAnsi="Arial" w:cs="Arial"/>
          <w:color w:val="2D2D2D"/>
          <w:spacing w:val="2"/>
          <w:sz w:val="21"/>
          <w:szCs w:val="21"/>
        </w:rPr>
        <w:br/>
        <w:t>     </w:t>
      </w:r>
      <w:r>
        <w:rPr>
          <w:rFonts w:ascii="Arial" w:hAnsi="Arial" w:cs="Arial"/>
          <w:color w:val="2D2D2D"/>
          <w:spacing w:val="2"/>
          <w:sz w:val="21"/>
          <w:szCs w:val="21"/>
        </w:rPr>
        <w:br/>
        <w:t>     При наступлении обстоятельств, предусмотренных</w:t>
      </w:r>
      <w:r>
        <w:rPr>
          <w:rStyle w:val="apple-converted-space"/>
          <w:rFonts w:ascii="Arial" w:hAnsi="Arial" w:cs="Arial"/>
          <w:color w:val="2D2D2D"/>
          <w:spacing w:val="2"/>
          <w:sz w:val="21"/>
          <w:szCs w:val="21"/>
        </w:rPr>
        <w:t> </w:t>
      </w:r>
      <w:hyperlink r:id="rId732" w:history="1">
        <w:r>
          <w:rPr>
            <w:rStyle w:val="a3"/>
            <w:rFonts w:ascii="Arial" w:hAnsi="Arial" w:cs="Arial"/>
            <w:color w:val="00466E"/>
            <w:spacing w:val="2"/>
            <w:sz w:val="21"/>
            <w:szCs w:val="21"/>
          </w:rPr>
          <w:t>пунктом 202 настоящего документа</w:t>
        </w:r>
      </w:hyperlink>
      <w:r>
        <w:rPr>
          <w:rFonts w:ascii="Arial" w:hAnsi="Arial" w:cs="Arial"/>
          <w:color w:val="2D2D2D"/>
          <w:spacing w:val="2"/>
          <w:sz w:val="21"/>
          <w:szCs w:val="21"/>
        </w:rPr>
        <w:t>,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территориальной сетевой организации, в границах которой определена зона деятельности заменяемого гарантирующего поставщика, на основании ее заявления, поданного в уполномоченный орган субъекта Российской Федерации не позднее 10 рабочих дней со дня присвоения такого статуса.</w:t>
      </w:r>
      <w:r>
        <w:rPr>
          <w:rFonts w:ascii="Arial" w:hAnsi="Arial" w:cs="Arial"/>
          <w:color w:val="2D2D2D"/>
          <w:spacing w:val="2"/>
          <w:sz w:val="21"/>
          <w:szCs w:val="21"/>
        </w:rPr>
        <w:br/>
        <w:t>     </w:t>
      </w:r>
      <w:r>
        <w:rPr>
          <w:rFonts w:ascii="Arial" w:hAnsi="Arial" w:cs="Arial"/>
          <w:color w:val="2D2D2D"/>
          <w:spacing w:val="2"/>
          <w:sz w:val="21"/>
          <w:szCs w:val="21"/>
        </w:rPr>
        <w:br/>
        <w:t>     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r>
        <w:rPr>
          <w:rFonts w:ascii="Arial" w:hAnsi="Arial" w:cs="Arial"/>
          <w:color w:val="2D2D2D"/>
          <w:spacing w:val="2"/>
          <w:sz w:val="21"/>
          <w:szCs w:val="21"/>
        </w:rPr>
        <w:br/>
        <w:t>     </w:t>
      </w:r>
      <w:r>
        <w:rPr>
          <w:rFonts w:ascii="Arial" w:hAnsi="Arial" w:cs="Arial"/>
          <w:color w:val="2D2D2D"/>
          <w:spacing w:val="2"/>
          <w:sz w:val="21"/>
          <w:szCs w:val="21"/>
        </w:rPr>
        <w:br/>
        <w:t>     уполномоченного федерального органа;</w:t>
      </w:r>
      <w:r>
        <w:rPr>
          <w:rFonts w:ascii="Arial" w:hAnsi="Arial" w:cs="Arial"/>
          <w:color w:val="2D2D2D"/>
          <w:spacing w:val="2"/>
          <w:sz w:val="21"/>
          <w:szCs w:val="21"/>
        </w:rPr>
        <w:br/>
        <w:t>     </w:t>
      </w:r>
      <w:r>
        <w:rPr>
          <w:rFonts w:ascii="Arial" w:hAnsi="Arial" w:cs="Arial"/>
          <w:color w:val="2D2D2D"/>
          <w:spacing w:val="2"/>
          <w:sz w:val="21"/>
          <w:szCs w:val="21"/>
        </w:rPr>
        <w:br/>
        <w:t>     федерального органа исполнительной власти в области регулирования тарифов.</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33"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228. Границы зоны деятельности гарантирующего поставщика изменяются:</w:t>
      </w:r>
      <w:r>
        <w:rPr>
          <w:rFonts w:ascii="Arial" w:hAnsi="Arial" w:cs="Arial"/>
          <w:color w:val="2D2D2D"/>
          <w:spacing w:val="2"/>
          <w:sz w:val="21"/>
          <w:szCs w:val="21"/>
        </w:rPr>
        <w:br/>
        <w:t>     </w:t>
      </w:r>
      <w:r>
        <w:rPr>
          <w:rFonts w:ascii="Arial" w:hAnsi="Arial" w:cs="Arial"/>
          <w:color w:val="2D2D2D"/>
          <w:spacing w:val="2"/>
          <w:sz w:val="21"/>
          <w:szCs w:val="21"/>
        </w:rPr>
        <w:br/>
        <w:t>     при включении в порядке, установленном</w:t>
      </w:r>
      <w:r>
        <w:rPr>
          <w:rStyle w:val="apple-converted-space"/>
          <w:rFonts w:ascii="Arial" w:hAnsi="Arial" w:cs="Arial"/>
          <w:color w:val="2D2D2D"/>
          <w:spacing w:val="2"/>
          <w:sz w:val="21"/>
          <w:szCs w:val="21"/>
        </w:rPr>
        <w:t> </w:t>
      </w:r>
      <w:hyperlink r:id="rId734" w:history="1">
        <w:r>
          <w:rPr>
            <w:rStyle w:val="a3"/>
            <w:rFonts w:ascii="Arial" w:hAnsi="Arial" w:cs="Arial"/>
            <w:color w:val="00466E"/>
            <w:spacing w:val="2"/>
            <w:sz w:val="21"/>
            <w:szCs w:val="21"/>
          </w:rPr>
          <w:t>пунктом 229 настоящего документа</w:t>
        </w:r>
      </w:hyperlink>
      <w:r>
        <w:rPr>
          <w:rFonts w:ascii="Arial" w:hAnsi="Arial" w:cs="Arial"/>
          <w:color w:val="2D2D2D"/>
          <w:spacing w:val="2"/>
          <w:sz w:val="21"/>
          <w:szCs w:val="21"/>
        </w:rPr>
        <w:t>, территории, соответствующей всей или части зоны деятельности гарантирующего поставщика, из числа указанных в абзацах третьем, четвертом и шестом</w:t>
      </w:r>
      <w:r>
        <w:rPr>
          <w:rStyle w:val="apple-converted-space"/>
          <w:rFonts w:ascii="Arial" w:hAnsi="Arial" w:cs="Arial"/>
          <w:color w:val="2D2D2D"/>
          <w:spacing w:val="2"/>
          <w:sz w:val="21"/>
          <w:szCs w:val="21"/>
        </w:rPr>
        <w:t> </w:t>
      </w:r>
      <w:hyperlink r:id="rId735" w:history="1">
        <w:r>
          <w:rPr>
            <w:rStyle w:val="a3"/>
            <w:rFonts w:ascii="Arial" w:hAnsi="Arial" w:cs="Arial"/>
            <w:color w:val="00466E"/>
            <w:spacing w:val="2"/>
            <w:sz w:val="21"/>
            <w:szCs w:val="21"/>
          </w:rPr>
          <w:t>пункта 198 настоящего документа</w:t>
        </w:r>
      </w:hyperlink>
      <w:r>
        <w:rPr>
          <w:rFonts w:ascii="Arial" w:hAnsi="Arial" w:cs="Arial"/>
          <w:color w:val="2D2D2D"/>
          <w:spacing w:val="2"/>
          <w:sz w:val="21"/>
          <w:szCs w:val="21"/>
        </w:rPr>
        <w:t>, в расположенную на территории того же субъекта Российской Федерации зону деятельности гарантирующего поставщика, указанного в абзаце втором</w:t>
      </w:r>
      <w:r>
        <w:rPr>
          <w:rStyle w:val="apple-converted-space"/>
          <w:rFonts w:ascii="Arial" w:hAnsi="Arial" w:cs="Arial"/>
          <w:color w:val="2D2D2D"/>
          <w:spacing w:val="2"/>
          <w:sz w:val="21"/>
          <w:szCs w:val="21"/>
        </w:rPr>
        <w:t> </w:t>
      </w:r>
      <w:hyperlink r:id="rId736" w:history="1">
        <w:r>
          <w:rPr>
            <w:rStyle w:val="a3"/>
            <w:rFonts w:ascii="Arial" w:hAnsi="Arial" w:cs="Arial"/>
            <w:color w:val="00466E"/>
            <w:spacing w:val="2"/>
            <w:sz w:val="21"/>
            <w:szCs w:val="21"/>
          </w:rPr>
          <w:t>пункта 198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при изменении (объединении) в порядке, установленном</w:t>
      </w:r>
      <w:r>
        <w:rPr>
          <w:rStyle w:val="apple-converted-space"/>
          <w:rFonts w:ascii="Arial" w:hAnsi="Arial" w:cs="Arial"/>
          <w:color w:val="2D2D2D"/>
          <w:spacing w:val="2"/>
          <w:sz w:val="21"/>
          <w:szCs w:val="21"/>
        </w:rPr>
        <w:t> </w:t>
      </w:r>
      <w:hyperlink r:id="rId737" w:history="1">
        <w:r>
          <w:rPr>
            <w:rStyle w:val="a3"/>
            <w:rFonts w:ascii="Arial" w:hAnsi="Arial" w:cs="Arial"/>
            <w:color w:val="00466E"/>
            <w:spacing w:val="2"/>
            <w:sz w:val="21"/>
            <w:szCs w:val="21"/>
          </w:rPr>
          <w:t>пунктом 230 настоящего документа</w:t>
        </w:r>
      </w:hyperlink>
      <w:r>
        <w:rPr>
          <w:rFonts w:ascii="Arial" w:hAnsi="Arial" w:cs="Arial"/>
          <w:color w:val="2D2D2D"/>
          <w:spacing w:val="2"/>
          <w:sz w:val="21"/>
          <w:szCs w:val="21"/>
        </w:rPr>
        <w:t>,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при изменении в порядке, установленном</w:t>
      </w:r>
      <w:r>
        <w:rPr>
          <w:rStyle w:val="apple-converted-space"/>
          <w:rFonts w:ascii="Arial" w:hAnsi="Arial" w:cs="Arial"/>
          <w:color w:val="2D2D2D"/>
          <w:spacing w:val="2"/>
          <w:sz w:val="21"/>
          <w:szCs w:val="21"/>
        </w:rPr>
        <w:t> </w:t>
      </w:r>
      <w:hyperlink r:id="rId738" w:history="1">
        <w:r>
          <w:rPr>
            <w:rStyle w:val="a3"/>
            <w:rFonts w:ascii="Arial" w:hAnsi="Arial" w:cs="Arial"/>
            <w:color w:val="00466E"/>
            <w:spacing w:val="2"/>
            <w:sz w:val="21"/>
            <w:szCs w:val="21"/>
          </w:rPr>
          <w:t>пунктом 231 настоящего документа</w:t>
        </w:r>
      </w:hyperlink>
      <w:r>
        <w:rPr>
          <w:rFonts w:ascii="Arial" w:hAnsi="Arial" w:cs="Arial"/>
          <w:color w:val="2D2D2D"/>
          <w:spacing w:val="2"/>
          <w:sz w:val="21"/>
          <w:szCs w:val="21"/>
        </w:rPr>
        <w:t xml:space="preserve">,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w:t>
      </w:r>
      <w:r>
        <w:rPr>
          <w:rFonts w:ascii="Arial" w:hAnsi="Arial" w:cs="Arial"/>
          <w:color w:val="2D2D2D"/>
          <w:spacing w:val="2"/>
          <w:sz w:val="21"/>
          <w:szCs w:val="21"/>
        </w:rPr>
        <w:lastRenderedPageBreak/>
        <w:t>границы зоны деятельности соответствующего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При изменении границ зоны деятельности гарантирующего поставщика в соответствии с абзацами вторым и третьим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указанной в</w:t>
      </w:r>
      <w:r>
        <w:rPr>
          <w:rStyle w:val="apple-converted-space"/>
          <w:rFonts w:ascii="Arial" w:hAnsi="Arial" w:cs="Arial"/>
          <w:color w:val="2D2D2D"/>
          <w:spacing w:val="2"/>
          <w:sz w:val="21"/>
          <w:szCs w:val="21"/>
        </w:rPr>
        <w:t> </w:t>
      </w:r>
      <w:hyperlink r:id="rId739" w:history="1">
        <w:r>
          <w:rPr>
            <w:rStyle w:val="a3"/>
            <w:rFonts w:ascii="Arial" w:hAnsi="Arial" w:cs="Arial"/>
            <w:color w:val="00466E"/>
            <w:spacing w:val="2"/>
            <w:sz w:val="21"/>
            <w:szCs w:val="21"/>
          </w:rPr>
          <w:t>пункте 59 настоящего документа</w:t>
        </w:r>
      </w:hyperlink>
      <w:r>
        <w:rPr>
          <w:rFonts w:ascii="Arial" w:hAnsi="Arial" w:cs="Arial"/>
          <w:color w:val="2D2D2D"/>
          <w:spacing w:val="2"/>
          <w:sz w:val="21"/>
          <w:szCs w:val="21"/>
        </w:rPr>
        <w:t>.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и которые не имеют договоров, обеспечивающих продажу электрической энергии (мощности), заключенных в письменной форме с организацией, осуществлявшей ранее на этой территории функции гарантирующего поставщика, с иной энергосбытовой (энергоснабжающей) организацией или производителем электрической энергии (мощности) на розничном рынке, осуществляется в порядке, установленном</w:t>
      </w:r>
      <w:r>
        <w:rPr>
          <w:rStyle w:val="apple-converted-space"/>
          <w:rFonts w:ascii="Arial" w:hAnsi="Arial" w:cs="Arial"/>
          <w:color w:val="2D2D2D"/>
          <w:spacing w:val="2"/>
          <w:sz w:val="21"/>
          <w:szCs w:val="21"/>
        </w:rPr>
        <w:t> </w:t>
      </w:r>
      <w:hyperlink r:id="rId740" w:history="1">
        <w:r>
          <w:rPr>
            <w:rStyle w:val="a3"/>
            <w:rFonts w:ascii="Arial" w:hAnsi="Arial" w:cs="Arial"/>
            <w:color w:val="00466E"/>
            <w:spacing w:val="2"/>
            <w:sz w:val="21"/>
            <w:szCs w:val="21"/>
          </w:rPr>
          <w:t>разделом II настоящего документа</w:t>
        </w:r>
      </w:hyperlink>
      <w:r>
        <w:rPr>
          <w:rFonts w:ascii="Arial" w:hAnsi="Arial" w:cs="Arial"/>
          <w:color w:val="2D2D2D"/>
          <w:spacing w:val="2"/>
          <w:sz w:val="21"/>
          <w:szCs w:val="21"/>
        </w:rPr>
        <w:t>, гарантирующим поставщиком, в зону деятельности которого включена эта территория.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w:t>
      </w:r>
      <w:r>
        <w:rPr>
          <w:rStyle w:val="apple-converted-space"/>
          <w:rFonts w:ascii="Arial" w:hAnsi="Arial" w:cs="Arial"/>
          <w:color w:val="2D2D2D"/>
          <w:spacing w:val="2"/>
          <w:sz w:val="21"/>
          <w:szCs w:val="21"/>
        </w:rPr>
        <w:t> </w:t>
      </w:r>
      <w:hyperlink r:id="rId741" w:history="1">
        <w:r>
          <w:rPr>
            <w:rStyle w:val="a3"/>
            <w:rFonts w:ascii="Arial" w:hAnsi="Arial" w:cs="Arial"/>
            <w:color w:val="00466E"/>
            <w:spacing w:val="2"/>
            <w:sz w:val="21"/>
            <w:szCs w:val="21"/>
          </w:rPr>
          <w:t>пункта 198 настоящего документа</w:t>
        </w:r>
      </w:hyperlink>
      <w:r>
        <w:rPr>
          <w:rFonts w:ascii="Arial" w:hAnsi="Arial" w:cs="Arial"/>
          <w:color w:val="2D2D2D"/>
          <w:spacing w:val="2"/>
          <w:sz w:val="21"/>
          <w:szCs w:val="21"/>
        </w:rPr>
        <w:t>, по состоянию на 31 декабря 2011 года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года та часть зоны его деятельности в качестве гарантирующего поставщика, в отношении точек поставки которой им по состоянию на 30 сентября 2012 года не осуществляется покупка электрической энергии (мощности) на оптовом рынке, включается в расположенную на территории того же субъекта Российской Федерации зону деятельности гарантирующего поставщика, указанного в абзаце втором</w:t>
      </w:r>
      <w:r>
        <w:rPr>
          <w:rStyle w:val="apple-converted-space"/>
          <w:rFonts w:ascii="Arial" w:hAnsi="Arial" w:cs="Arial"/>
          <w:color w:val="2D2D2D"/>
          <w:spacing w:val="2"/>
          <w:sz w:val="21"/>
          <w:szCs w:val="21"/>
        </w:rPr>
        <w:t> </w:t>
      </w:r>
      <w:hyperlink r:id="rId742" w:history="1">
        <w:r>
          <w:rPr>
            <w:rStyle w:val="a3"/>
            <w:rFonts w:ascii="Arial" w:hAnsi="Arial" w:cs="Arial"/>
            <w:color w:val="00466E"/>
            <w:spacing w:val="2"/>
            <w:sz w:val="21"/>
            <w:szCs w:val="21"/>
          </w:rPr>
          <w:t>пункта 198 настоящего документа</w:t>
        </w:r>
      </w:hyperlink>
      <w:r>
        <w:rPr>
          <w:rFonts w:ascii="Arial" w:hAnsi="Arial" w:cs="Arial"/>
          <w:color w:val="2D2D2D"/>
          <w:spacing w:val="2"/>
          <w:sz w:val="21"/>
          <w:szCs w:val="21"/>
        </w:rPr>
        <w:t>. При этом если таким гарантирующим поставщиком по состоянию на 31 декабря 2011 года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октября 2012 года такой гарантирующий поставщик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абзаце втором</w:t>
      </w:r>
      <w:r>
        <w:rPr>
          <w:rStyle w:val="apple-converted-space"/>
          <w:rFonts w:ascii="Arial" w:hAnsi="Arial" w:cs="Arial"/>
          <w:color w:val="2D2D2D"/>
          <w:spacing w:val="2"/>
          <w:sz w:val="21"/>
          <w:szCs w:val="21"/>
        </w:rPr>
        <w:t> </w:t>
      </w:r>
      <w:hyperlink r:id="rId743" w:history="1">
        <w:r>
          <w:rPr>
            <w:rStyle w:val="a3"/>
            <w:rFonts w:ascii="Arial" w:hAnsi="Arial" w:cs="Arial"/>
            <w:color w:val="00466E"/>
            <w:spacing w:val="2"/>
            <w:sz w:val="21"/>
            <w:szCs w:val="21"/>
          </w:rPr>
          <w:t>пункта 198 настоящего документа</w:t>
        </w:r>
      </w:hyperlink>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____________________________________________________________________</w:t>
      </w:r>
      <w:r>
        <w:rPr>
          <w:rFonts w:ascii="Arial" w:hAnsi="Arial" w:cs="Arial"/>
          <w:color w:val="2D2D2D"/>
          <w:spacing w:val="2"/>
          <w:sz w:val="21"/>
          <w:szCs w:val="21"/>
        </w:rPr>
        <w:br/>
        <w:t>     Абзац первый пункта 229 настоящих Основных положений не соответствует</w:t>
      </w:r>
      <w:r>
        <w:rPr>
          <w:rStyle w:val="apple-converted-space"/>
          <w:rFonts w:ascii="Arial" w:hAnsi="Arial" w:cs="Arial"/>
          <w:color w:val="2D2D2D"/>
          <w:spacing w:val="2"/>
          <w:sz w:val="21"/>
          <w:szCs w:val="21"/>
        </w:rPr>
        <w:t> </w:t>
      </w:r>
      <w:hyperlink r:id="rId744" w:history="1">
        <w:r>
          <w:rPr>
            <w:rStyle w:val="a3"/>
            <w:rFonts w:ascii="Arial" w:hAnsi="Arial" w:cs="Arial"/>
            <w:color w:val="00466E"/>
            <w:spacing w:val="2"/>
            <w:sz w:val="21"/>
            <w:szCs w:val="21"/>
          </w:rPr>
          <w:t>Федеральному закону от 26 марта 2003 года N 35-ФЗ "Об электроэнергетике"</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 части установления даты 31 декабря 2011 года и не действует -</w:t>
      </w:r>
      <w:r>
        <w:rPr>
          <w:rStyle w:val="apple-converted-space"/>
          <w:rFonts w:ascii="Arial" w:hAnsi="Arial" w:cs="Arial"/>
          <w:color w:val="2D2D2D"/>
          <w:spacing w:val="2"/>
          <w:sz w:val="21"/>
          <w:szCs w:val="21"/>
        </w:rPr>
        <w:t> </w:t>
      </w:r>
      <w:hyperlink r:id="rId745" w:history="1">
        <w:r>
          <w:rPr>
            <w:rStyle w:val="a3"/>
            <w:rFonts w:ascii="Arial" w:hAnsi="Arial" w:cs="Arial"/>
            <w:color w:val="00466E"/>
            <w:spacing w:val="2"/>
            <w:sz w:val="21"/>
            <w:szCs w:val="21"/>
          </w:rPr>
          <w:t>решение ВАС России от 21 мая 2013 года N ВАС-15415/12</w:t>
        </w:r>
      </w:hyperlink>
      <w:r>
        <w:rPr>
          <w:rFonts w:ascii="Arial" w:hAnsi="Arial" w:cs="Arial"/>
          <w:color w:val="2D2D2D"/>
          <w:spacing w:val="2"/>
          <w:sz w:val="21"/>
          <w:szCs w:val="21"/>
        </w:rPr>
        <w:t>.</w:t>
      </w:r>
      <w:r>
        <w:rPr>
          <w:rFonts w:ascii="Arial" w:hAnsi="Arial" w:cs="Arial"/>
          <w:color w:val="2D2D2D"/>
          <w:spacing w:val="2"/>
          <w:sz w:val="21"/>
          <w:szCs w:val="21"/>
        </w:rPr>
        <w:br/>
        <w:t>____________________________________________________________________</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Организация, утратившая статус гарантирующего поставщика по указанному основанию, приобретает статус гарантирующего поставщика с 1 января 2013 года, если по состоянию </w:t>
      </w:r>
      <w:r>
        <w:rPr>
          <w:rFonts w:ascii="Arial" w:hAnsi="Arial" w:cs="Arial"/>
          <w:color w:val="2D2D2D"/>
          <w:spacing w:val="2"/>
          <w:sz w:val="21"/>
          <w:szCs w:val="21"/>
        </w:rPr>
        <w:lastRenderedPageBreak/>
        <w:t>на 30 сентября 2012 года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закрепленной за ней по состоянию на 30 сентября 2012 года.</w:t>
      </w:r>
      <w:r>
        <w:rPr>
          <w:rFonts w:ascii="Arial" w:hAnsi="Arial" w:cs="Arial"/>
          <w:color w:val="2D2D2D"/>
          <w:spacing w:val="2"/>
          <w:sz w:val="21"/>
          <w:szCs w:val="21"/>
        </w:rPr>
        <w:br/>
        <w:t>     (Абзац дополнительно включен с 19 января 2013 года</w:t>
      </w:r>
      <w:r>
        <w:rPr>
          <w:rStyle w:val="apple-converted-space"/>
          <w:rFonts w:ascii="Arial" w:hAnsi="Arial" w:cs="Arial"/>
          <w:color w:val="2D2D2D"/>
          <w:spacing w:val="2"/>
          <w:sz w:val="21"/>
          <w:szCs w:val="21"/>
        </w:rPr>
        <w:t> </w:t>
      </w:r>
      <w:hyperlink r:id="rId746"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r>
        <w:rPr>
          <w:rFonts w:ascii="Arial" w:hAnsi="Arial" w:cs="Arial"/>
          <w:color w:val="2D2D2D"/>
          <w:spacing w:val="2"/>
          <w:sz w:val="21"/>
          <w:szCs w:val="21"/>
        </w:rPr>
        <w:br/>
        <w:t>     (Абзац дополнительно включен с 19 января 2013 года</w:t>
      </w:r>
      <w:r>
        <w:rPr>
          <w:rStyle w:val="apple-converted-space"/>
          <w:rFonts w:ascii="Arial" w:hAnsi="Arial" w:cs="Arial"/>
          <w:color w:val="2D2D2D"/>
          <w:spacing w:val="2"/>
          <w:sz w:val="21"/>
          <w:szCs w:val="21"/>
        </w:rPr>
        <w:t> </w:t>
      </w:r>
      <w:hyperlink r:id="rId747"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В случае если гарантирующим поставщиком, указанным в абзаце шестом</w:t>
      </w:r>
      <w:r>
        <w:rPr>
          <w:rStyle w:val="apple-converted-space"/>
          <w:rFonts w:ascii="Arial" w:hAnsi="Arial" w:cs="Arial"/>
          <w:color w:val="2D2D2D"/>
          <w:spacing w:val="2"/>
          <w:sz w:val="21"/>
          <w:szCs w:val="21"/>
        </w:rPr>
        <w:t> </w:t>
      </w:r>
      <w:hyperlink r:id="rId748" w:history="1">
        <w:r>
          <w:rPr>
            <w:rStyle w:val="a3"/>
            <w:rFonts w:ascii="Arial" w:hAnsi="Arial" w:cs="Arial"/>
            <w:color w:val="00466E"/>
            <w:spacing w:val="2"/>
            <w:sz w:val="21"/>
            <w:szCs w:val="21"/>
          </w:rPr>
          <w:t>пункта 198 настоящего документа</w:t>
        </w:r>
      </w:hyperlink>
      <w:r>
        <w:rPr>
          <w:rFonts w:ascii="Arial" w:hAnsi="Arial" w:cs="Arial"/>
          <w:color w:val="2D2D2D"/>
          <w:spacing w:val="2"/>
          <w:sz w:val="21"/>
          <w:szCs w:val="21"/>
        </w:rPr>
        <w:t>, до 1 января 2015 года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января 2015 года та часть зоны его деятельности в качестве гарантирующего поставщика, в отношении которой им не осуществляется покупка электрической энергии и мощности на оптовом рынке, включается в расположенную на территории того же субъекта Российской Федерации зону деятельности гарантирующего поставщика, указанного в абзаце втором</w:t>
      </w:r>
      <w:r>
        <w:rPr>
          <w:rStyle w:val="apple-converted-space"/>
          <w:rFonts w:ascii="Arial" w:hAnsi="Arial" w:cs="Arial"/>
          <w:color w:val="2D2D2D"/>
          <w:spacing w:val="2"/>
          <w:sz w:val="21"/>
          <w:szCs w:val="21"/>
        </w:rPr>
        <w:t> </w:t>
      </w:r>
      <w:hyperlink r:id="rId749" w:history="1">
        <w:r>
          <w:rPr>
            <w:rStyle w:val="a3"/>
            <w:rFonts w:ascii="Arial" w:hAnsi="Arial" w:cs="Arial"/>
            <w:color w:val="00466E"/>
            <w:spacing w:val="2"/>
            <w:sz w:val="21"/>
            <w:szCs w:val="21"/>
          </w:rPr>
          <w:t>пункта 198 настоящего документа</w:t>
        </w:r>
      </w:hyperlink>
      <w:r>
        <w:rPr>
          <w:rFonts w:ascii="Arial" w:hAnsi="Arial" w:cs="Arial"/>
          <w:color w:val="2D2D2D"/>
          <w:spacing w:val="2"/>
          <w:sz w:val="21"/>
          <w:szCs w:val="21"/>
        </w:rPr>
        <w:t>. А если таким гарантирующим поставщиком до 1 января 2015 года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января 2015 года такой гарантирующий поставщик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абзаце втором</w:t>
      </w:r>
      <w:r>
        <w:rPr>
          <w:rStyle w:val="apple-converted-space"/>
          <w:rFonts w:ascii="Arial" w:hAnsi="Arial" w:cs="Arial"/>
          <w:color w:val="2D2D2D"/>
          <w:spacing w:val="2"/>
          <w:sz w:val="21"/>
          <w:szCs w:val="21"/>
        </w:rPr>
        <w:t> </w:t>
      </w:r>
      <w:hyperlink r:id="rId750" w:history="1">
        <w:r>
          <w:rPr>
            <w:rStyle w:val="a3"/>
            <w:rFonts w:ascii="Arial" w:hAnsi="Arial" w:cs="Arial"/>
            <w:color w:val="00466E"/>
            <w:spacing w:val="2"/>
            <w:sz w:val="21"/>
            <w:szCs w:val="21"/>
          </w:rPr>
          <w:t>пункта 198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целях оформления установленного абзацами первым и четвертым настоящего пункта изменения границ зон деятельности гарантирующих поставщиков уполномоченный орган субъекта Российской Федерации, на территории которого расположена зона деятельности соответствующего гарантирующего поставщика, не позднее 1 месяца после указанной в настоящем пункте даты изменения границ зон деятельности гарантирующих поставщиков, обязан принять решение об измененных границах зон деятельности как того гарантирующего поставщика, часть зоны деятельности которого была включена в зону деятельности другого гарантирующего поставщика, так и того гарантирующего поставщика, в зону деятельности которого была включена вся или часть зоны деятельности другого гарантирующего поставщика. До принятия такого решения уполномоченный орган субъекта Российской Федерации направляет:</w:t>
      </w:r>
      <w:r>
        <w:rPr>
          <w:rFonts w:ascii="Arial" w:hAnsi="Arial" w:cs="Arial"/>
          <w:color w:val="2D2D2D"/>
          <w:spacing w:val="2"/>
          <w:sz w:val="21"/>
          <w:szCs w:val="21"/>
        </w:rPr>
        <w:br/>
        <w:t>     (Абзац в редакции, введенной в действие с 19 января 2013 года</w:t>
      </w:r>
      <w:r>
        <w:rPr>
          <w:rStyle w:val="apple-converted-space"/>
          <w:rFonts w:ascii="Arial" w:hAnsi="Arial" w:cs="Arial"/>
          <w:color w:val="2D2D2D"/>
          <w:spacing w:val="2"/>
          <w:sz w:val="21"/>
          <w:szCs w:val="21"/>
        </w:rPr>
        <w:t> </w:t>
      </w:r>
      <w:hyperlink r:id="rId751"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br/>
        <w:t>     в совет рынка письменный запрос о группах точек поставки, с использованием которых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участвует в торговле электрической энергией и мощностью на оптовом рынке на 30 сентября 2012 года или на 31 декабря 2014 года соответственно;</w:t>
      </w:r>
      <w:r>
        <w:rPr>
          <w:rFonts w:ascii="Arial" w:hAnsi="Arial" w:cs="Arial"/>
          <w:color w:val="2D2D2D"/>
          <w:spacing w:val="2"/>
          <w:sz w:val="21"/>
          <w:szCs w:val="21"/>
        </w:rPr>
        <w:br/>
        <w:t>     </w:t>
      </w:r>
      <w:r>
        <w:rPr>
          <w:rFonts w:ascii="Arial" w:hAnsi="Arial" w:cs="Arial"/>
          <w:color w:val="2D2D2D"/>
          <w:spacing w:val="2"/>
          <w:sz w:val="21"/>
          <w:szCs w:val="21"/>
        </w:rPr>
        <w:br/>
        <w:t>     гарантирующему поставщику, обеспечившему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и сетевой организации (энергоснабжающей организации, хозяйствующему субъекту), по границам балансовой принадлежности объектов электросетевого хозяйства которой ранее была установлена зона деятельности такого гарантирующего поставщика, письменный запрос о том, какие адреса (наименование субъекта Российской Федерации, района, города, иного поселения, улицы, номер дома) на территории поселений соотносятся с группами точек поставки, с использованием которых по данным совета рынка такой гарантирующий поставщик участвует в торговле электрической энергией и мощностью на оптовом рынке, и какие адреса соотносятся с точками поставки на границах балансовой принадлежности сетевой организации (энергоснабжающей организации, хозяйствующего субъекта), по которым ранее была установлена зона деятельности такого гарантирующего поставщика, не включенными в состав группы точек поставки такого гарантирующего поставщика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по согласованию (при его наличии) с сетевой организацией (энергоснабжающей организацией, хозяйствующим субъектом), по границам балансовой принадлежности объектов электросетевого хозяйства которой ранее была установлена зона деятельности соответствующего гарантирующего поставщика, в течение 10 рабочих дней обязан предоставить запрошенную информацию уполномоченному органу субъекта Российской Федерации.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Решение уполномоченного органа субъекта Российской Федерации об измененных в соответствии с абзацами первым и четвертым настоящего пункта границах зон деятельности гарантирующих поставщиков должно содержать:</w:t>
      </w:r>
      <w:r>
        <w:rPr>
          <w:rFonts w:ascii="Arial" w:hAnsi="Arial" w:cs="Arial"/>
          <w:color w:val="2D2D2D"/>
          <w:spacing w:val="2"/>
          <w:sz w:val="21"/>
          <w:szCs w:val="21"/>
        </w:rPr>
        <w:br/>
        <w:t>     (Абзац в редакции, введенной в действие с 19 января 2013 года</w:t>
      </w:r>
      <w:r>
        <w:rPr>
          <w:rStyle w:val="apple-converted-space"/>
          <w:rFonts w:ascii="Arial" w:hAnsi="Arial" w:cs="Arial"/>
          <w:color w:val="2D2D2D"/>
          <w:spacing w:val="2"/>
          <w:sz w:val="21"/>
          <w:szCs w:val="21"/>
        </w:rPr>
        <w:t> </w:t>
      </w:r>
      <w:hyperlink r:id="rId752"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информацию об основаниях изменения границ зон деятельности гарантирующих поставщиков;</w:t>
      </w:r>
      <w:r>
        <w:rPr>
          <w:rFonts w:ascii="Arial" w:hAnsi="Arial" w:cs="Arial"/>
          <w:color w:val="2D2D2D"/>
          <w:spacing w:val="2"/>
          <w:sz w:val="21"/>
          <w:szCs w:val="21"/>
        </w:rPr>
        <w:br/>
        <w:t>     </w:t>
      </w:r>
      <w:r>
        <w:rPr>
          <w:rFonts w:ascii="Arial" w:hAnsi="Arial" w:cs="Arial"/>
          <w:color w:val="2D2D2D"/>
          <w:spacing w:val="2"/>
          <w:sz w:val="21"/>
          <w:szCs w:val="21"/>
        </w:rPr>
        <w:br/>
        <w:t xml:space="preserve">     описание с привязкой к адресам на территории поселений новых границ зон деятельности как того гарантирующего поставщика, часть зоны деятельности которого была включена в зону деятельности другого гарантирующего поставщика, так и другого </w:t>
      </w:r>
      <w:r>
        <w:rPr>
          <w:rFonts w:ascii="Arial" w:hAnsi="Arial" w:cs="Arial"/>
          <w:color w:val="2D2D2D"/>
          <w:spacing w:val="2"/>
          <w:sz w:val="21"/>
          <w:szCs w:val="21"/>
        </w:rPr>
        <w:lastRenderedPageBreak/>
        <w:t>гарантирующего поставщика, в зону деятельности которого была включена вся или часть зоны деятельности другого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дату, с которой границы зон деятельности гарантирующих поставщиков являются измененными, определяемую в соответствии с абзацами первым и четвертым настоящего пункта, и с которой в порядке, установленном</w:t>
      </w:r>
      <w:r>
        <w:rPr>
          <w:rStyle w:val="apple-converted-space"/>
          <w:rFonts w:ascii="Arial" w:hAnsi="Arial" w:cs="Arial"/>
          <w:color w:val="2D2D2D"/>
          <w:spacing w:val="2"/>
          <w:sz w:val="21"/>
          <w:szCs w:val="21"/>
        </w:rPr>
        <w:t> </w:t>
      </w:r>
      <w:hyperlink r:id="rId753" w:history="1">
        <w:r>
          <w:rPr>
            <w:rStyle w:val="a3"/>
            <w:rFonts w:ascii="Arial" w:hAnsi="Arial" w:cs="Arial"/>
            <w:color w:val="00466E"/>
            <w:spacing w:val="2"/>
            <w:sz w:val="21"/>
            <w:szCs w:val="21"/>
          </w:rPr>
          <w:t>разделом II настоящего документа</w:t>
        </w:r>
      </w:hyperlink>
      <w:r>
        <w:rPr>
          <w:rFonts w:ascii="Arial" w:hAnsi="Arial" w:cs="Arial"/>
          <w:color w:val="2D2D2D"/>
          <w:spacing w:val="2"/>
          <w:sz w:val="21"/>
          <w:szCs w:val="21"/>
        </w:rPr>
        <w:t>, начинается прием на обслуживание потребителей.</w:t>
      </w:r>
      <w:r>
        <w:rPr>
          <w:rFonts w:ascii="Arial" w:hAnsi="Arial" w:cs="Arial"/>
          <w:color w:val="2D2D2D"/>
          <w:spacing w:val="2"/>
          <w:sz w:val="21"/>
          <w:szCs w:val="21"/>
        </w:rPr>
        <w:br/>
        <w:t>     (Абзац в редакции, введенной в действие с 19 января 2013 года</w:t>
      </w:r>
      <w:r>
        <w:rPr>
          <w:rStyle w:val="apple-converted-space"/>
          <w:rFonts w:ascii="Arial" w:hAnsi="Arial" w:cs="Arial"/>
          <w:color w:val="2D2D2D"/>
          <w:spacing w:val="2"/>
          <w:sz w:val="21"/>
          <w:szCs w:val="21"/>
        </w:rPr>
        <w:t> </w:t>
      </w:r>
      <w:hyperlink r:id="rId754"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Решение уполномоченного органа субъекта Российской Федерации об определении (изменении) в соответствии с абзацем вторым настоящего пункта границ зон деятельности гарантирующих поставщиков должно содержать:</w:t>
      </w:r>
      <w:r>
        <w:rPr>
          <w:rFonts w:ascii="Arial" w:hAnsi="Arial" w:cs="Arial"/>
          <w:color w:val="2D2D2D"/>
          <w:spacing w:val="2"/>
          <w:sz w:val="21"/>
          <w:szCs w:val="21"/>
        </w:rPr>
        <w:br/>
        <w:t>     (Абзац дополнительно включен с 19 января 2013 года</w:t>
      </w:r>
      <w:r>
        <w:rPr>
          <w:rStyle w:val="apple-converted-space"/>
          <w:rFonts w:ascii="Arial" w:hAnsi="Arial" w:cs="Arial"/>
          <w:color w:val="2D2D2D"/>
          <w:spacing w:val="2"/>
          <w:sz w:val="21"/>
          <w:szCs w:val="21"/>
        </w:rPr>
        <w:t> </w:t>
      </w:r>
      <w:hyperlink r:id="rId755"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информацию об основаниях определения (изменения) границ зон деятельности гарантирующих поставщиков;</w:t>
      </w:r>
      <w:r>
        <w:rPr>
          <w:rFonts w:ascii="Arial" w:hAnsi="Arial" w:cs="Arial"/>
          <w:color w:val="2D2D2D"/>
          <w:spacing w:val="2"/>
          <w:sz w:val="21"/>
          <w:szCs w:val="21"/>
        </w:rPr>
        <w:br/>
        <w:t>     (Абзац дополнительно включен с 19 января 2013 года</w:t>
      </w:r>
      <w:r>
        <w:rPr>
          <w:rStyle w:val="apple-converted-space"/>
          <w:rFonts w:ascii="Arial" w:hAnsi="Arial" w:cs="Arial"/>
          <w:color w:val="2D2D2D"/>
          <w:spacing w:val="2"/>
          <w:sz w:val="21"/>
          <w:szCs w:val="21"/>
        </w:rPr>
        <w:t> </w:t>
      </w:r>
      <w:hyperlink r:id="rId756"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дату, с которой границы зон деятельности гарантирующих поставщиков являются определенными (измененными), определяемую в соответствии с абзацем вторым настоящего пункта, и с которой в порядке, установленном</w:t>
      </w:r>
      <w:r>
        <w:rPr>
          <w:rStyle w:val="apple-converted-space"/>
          <w:rFonts w:ascii="Arial" w:hAnsi="Arial" w:cs="Arial"/>
          <w:color w:val="2D2D2D"/>
          <w:spacing w:val="2"/>
          <w:sz w:val="21"/>
          <w:szCs w:val="21"/>
        </w:rPr>
        <w:t> </w:t>
      </w:r>
      <w:hyperlink r:id="rId757" w:history="1">
        <w:r>
          <w:rPr>
            <w:rStyle w:val="a3"/>
            <w:rFonts w:ascii="Arial" w:hAnsi="Arial" w:cs="Arial"/>
            <w:color w:val="00466E"/>
            <w:spacing w:val="2"/>
            <w:sz w:val="21"/>
            <w:szCs w:val="21"/>
          </w:rPr>
          <w:t>разделом II настоящего документа</w:t>
        </w:r>
      </w:hyperlink>
      <w:r>
        <w:rPr>
          <w:rFonts w:ascii="Arial" w:hAnsi="Arial" w:cs="Arial"/>
          <w:color w:val="2D2D2D"/>
          <w:spacing w:val="2"/>
          <w:sz w:val="21"/>
          <w:szCs w:val="21"/>
        </w:rPr>
        <w:t>, начинается прием на обслуживание потребителей.</w:t>
      </w:r>
      <w:r>
        <w:rPr>
          <w:rFonts w:ascii="Arial" w:hAnsi="Arial" w:cs="Arial"/>
          <w:color w:val="2D2D2D"/>
          <w:spacing w:val="2"/>
          <w:sz w:val="21"/>
          <w:szCs w:val="21"/>
        </w:rPr>
        <w:br/>
        <w:t>     (Абзац дополнительно включен с 19 января 2013 года</w:t>
      </w:r>
      <w:r>
        <w:rPr>
          <w:rStyle w:val="apple-converted-space"/>
          <w:rFonts w:ascii="Arial" w:hAnsi="Arial" w:cs="Arial"/>
          <w:color w:val="2D2D2D"/>
          <w:spacing w:val="2"/>
          <w:sz w:val="21"/>
          <w:szCs w:val="21"/>
        </w:rPr>
        <w:t> </w:t>
      </w:r>
      <w:hyperlink r:id="rId758"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r>
        <w:rPr>
          <w:rFonts w:ascii="Arial" w:hAnsi="Arial" w:cs="Arial"/>
          <w:color w:val="2D2D2D"/>
          <w:spacing w:val="2"/>
          <w:sz w:val="21"/>
          <w:szCs w:val="21"/>
        </w:rPr>
        <w:br/>
        <w:t>     (Абзац в редакции, введенной в действие с 19 января 2013 года</w:t>
      </w:r>
      <w:r>
        <w:rPr>
          <w:rStyle w:val="apple-converted-space"/>
          <w:rFonts w:ascii="Arial" w:hAnsi="Arial" w:cs="Arial"/>
          <w:color w:val="2D2D2D"/>
          <w:spacing w:val="2"/>
          <w:sz w:val="21"/>
          <w:szCs w:val="21"/>
        </w:rPr>
        <w:t> </w:t>
      </w:r>
      <w:hyperlink r:id="rId759"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r>
        <w:rPr>
          <w:rFonts w:ascii="Arial" w:hAnsi="Arial" w:cs="Arial"/>
          <w:color w:val="2D2D2D"/>
          <w:spacing w:val="2"/>
          <w:sz w:val="21"/>
          <w:szCs w:val="21"/>
        </w:rPr>
        <w:br/>
        <w:t>     </w:t>
      </w:r>
      <w:r>
        <w:rPr>
          <w:rFonts w:ascii="Arial" w:hAnsi="Arial" w:cs="Arial"/>
          <w:color w:val="2D2D2D"/>
          <w:spacing w:val="2"/>
          <w:sz w:val="21"/>
          <w:szCs w:val="21"/>
        </w:rPr>
        <w:br/>
        <w:t>     гарантирующих поставщиков, границы зон деятельности которых были определены (изменены).</w:t>
      </w:r>
      <w:r>
        <w:rPr>
          <w:rFonts w:ascii="Arial" w:hAnsi="Arial" w:cs="Arial"/>
          <w:color w:val="2D2D2D"/>
          <w:spacing w:val="2"/>
          <w:sz w:val="21"/>
          <w:szCs w:val="21"/>
        </w:rPr>
        <w:br/>
        <w:t>     (Абзац в редакции, введенной в действие с 19 января 2013 года</w:t>
      </w:r>
      <w:r>
        <w:rPr>
          <w:rStyle w:val="apple-converted-space"/>
          <w:rFonts w:ascii="Arial" w:hAnsi="Arial" w:cs="Arial"/>
          <w:color w:val="2D2D2D"/>
          <w:spacing w:val="2"/>
          <w:sz w:val="21"/>
          <w:szCs w:val="21"/>
        </w:rPr>
        <w:t> </w:t>
      </w:r>
      <w:hyperlink r:id="rId760" w:history="1">
        <w:r>
          <w:rPr>
            <w:rStyle w:val="a3"/>
            <w:rFonts w:ascii="Arial" w:hAnsi="Arial" w:cs="Arial"/>
            <w:color w:val="00466E"/>
            <w:spacing w:val="2"/>
            <w:sz w:val="21"/>
            <w:szCs w:val="21"/>
          </w:rPr>
          <w:t>постановлением Правительства Российской Федерации от 28 декабря 2012 года N 1449</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w:t>
      </w:r>
      <w:r>
        <w:rPr>
          <w:rFonts w:ascii="Arial" w:hAnsi="Arial" w:cs="Arial"/>
          <w:color w:val="2D2D2D"/>
          <w:spacing w:val="2"/>
          <w:sz w:val="21"/>
          <w:szCs w:val="21"/>
        </w:rPr>
        <w:lastRenderedPageBreak/>
        <w:t>субъекта Российской Федерации в случаях, установленных настоящим документом.</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761"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либо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r>
        <w:rPr>
          <w:rFonts w:ascii="Arial" w:hAnsi="Arial" w:cs="Arial"/>
          <w:color w:val="2D2D2D"/>
          <w:spacing w:val="2"/>
          <w:sz w:val="21"/>
          <w:szCs w:val="21"/>
        </w:rPr>
        <w:br/>
        <w:t>     (Абзац дополнительно включен с 15 января 2013 года</w:t>
      </w:r>
      <w:r>
        <w:rPr>
          <w:rStyle w:val="apple-converted-space"/>
          <w:rFonts w:ascii="Arial" w:hAnsi="Arial" w:cs="Arial"/>
          <w:color w:val="2D2D2D"/>
          <w:spacing w:val="2"/>
          <w:sz w:val="21"/>
          <w:szCs w:val="21"/>
        </w:rPr>
        <w:t> </w:t>
      </w:r>
      <w:hyperlink r:id="rId762"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r>
        <w:rPr>
          <w:rFonts w:ascii="Arial" w:hAnsi="Arial" w:cs="Arial"/>
          <w:color w:val="2D2D2D"/>
          <w:spacing w:val="2"/>
          <w:sz w:val="21"/>
          <w:szCs w:val="21"/>
        </w:rPr>
        <w:br/>
        <w:t>     </w:t>
      </w:r>
      <w:r>
        <w:rPr>
          <w:rFonts w:ascii="Arial" w:hAnsi="Arial" w:cs="Arial"/>
          <w:color w:val="2D2D2D"/>
          <w:spacing w:val="2"/>
          <w:sz w:val="21"/>
          <w:szCs w:val="21"/>
        </w:rPr>
        <w:br/>
        <w:t>     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w:t>
      </w:r>
      <w:r>
        <w:rPr>
          <w:rStyle w:val="apple-converted-space"/>
          <w:rFonts w:ascii="Arial" w:hAnsi="Arial" w:cs="Arial"/>
          <w:color w:val="2D2D2D"/>
          <w:spacing w:val="2"/>
          <w:sz w:val="21"/>
          <w:szCs w:val="21"/>
        </w:rPr>
        <w:t> </w:t>
      </w:r>
      <w:hyperlink r:id="rId763" w:history="1">
        <w:r>
          <w:rPr>
            <w:rStyle w:val="a3"/>
            <w:rFonts w:ascii="Arial" w:hAnsi="Arial" w:cs="Arial"/>
            <w:color w:val="00466E"/>
            <w:spacing w:val="2"/>
            <w:sz w:val="21"/>
            <w:szCs w:val="21"/>
          </w:rPr>
          <w:t>Правил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764"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w:t>
      </w:r>
      <w:r>
        <w:rPr>
          <w:rStyle w:val="apple-converted-space"/>
          <w:rFonts w:ascii="Arial" w:hAnsi="Arial" w:cs="Arial"/>
          <w:color w:val="2D2D2D"/>
          <w:spacing w:val="2"/>
          <w:sz w:val="21"/>
          <w:szCs w:val="21"/>
        </w:rPr>
        <w:t> </w:t>
      </w:r>
      <w:hyperlink r:id="rId765" w:history="1">
        <w:r>
          <w:rPr>
            <w:rStyle w:val="a3"/>
            <w:rFonts w:ascii="Arial" w:hAnsi="Arial" w:cs="Arial"/>
            <w:color w:val="00466E"/>
            <w:spacing w:val="2"/>
            <w:sz w:val="21"/>
            <w:szCs w:val="21"/>
          </w:rPr>
          <w:t>Правил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766"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w:t>
      </w:r>
      <w:r>
        <w:rPr>
          <w:rFonts w:ascii="Arial" w:hAnsi="Arial" w:cs="Arial"/>
          <w:color w:val="2D2D2D"/>
          <w:spacing w:val="2"/>
          <w:sz w:val="21"/>
          <w:szCs w:val="21"/>
        </w:rPr>
        <w:lastRenderedPageBreak/>
        <w:t>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r>
        <w:rPr>
          <w:rFonts w:ascii="Arial" w:hAnsi="Arial" w:cs="Arial"/>
          <w:color w:val="2D2D2D"/>
          <w:spacing w:val="2"/>
          <w:sz w:val="21"/>
          <w:szCs w:val="21"/>
        </w:rPr>
        <w:br/>
        <w:t>     </w:t>
      </w:r>
      <w:r>
        <w:rPr>
          <w:rFonts w:ascii="Arial" w:hAnsi="Arial" w:cs="Arial"/>
          <w:color w:val="2D2D2D"/>
          <w:spacing w:val="2"/>
          <w:sz w:val="21"/>
          <w:szCs w:val="21"/>
        </w:rPr>
        <w:br/>
        <w:t>     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767"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r>
        <w:rPr>
          <w:rFonts w:ascii="Arial" w:hAnsi="Arial" w:cs="Arial"/>
          <w:color w:val="2D2D2D"/>
          <w:spacing w:val="2"/>
          <w:sz w:val="21"/>
          <w:szCs w:val="21"/>
        </w:rPr>
        <w:br/>
        <w:t>     </w:t>
      </w:r>
      <w:r>
        <w:rPr>
          <w:rFonts w:ascii="Arial" w:hAnsi="Arial" w:cs="Arial"/>
          <w:color w:val="2D2D2D"/>
          <w:spacing w:val="2"/>
          <w:sz w:val="21"/>
          <w:szCs w:val="21"/>
        </w:rPr>
        <w:br/>
        <w:t>     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информацию об основаниях изменения границ зон деятельности гарантирующих поставщиков;</w:t>
      </w:r>
      <w:r>
        <w:rPr>
          <w:rFonts w:ascii="Arial" w:hAnsi="Arial" w:cs="Arial"/>
          <w:color w:val="2D2D2D"/>
          <w:spacing w:val="2"/>
          <w:sz w:val="21"/>
          <w:szCs w:val="21"/>
        </w:rPr>
        <w:br/>
        <w:t>     </w:t>
      </w:r>
      <w:r>
        <w:rPr>
          <w:rFonts w:ascii="Arial" w:hAnsi="Arial" w:cs="Arial"/>
          <w:color w:val="2D2D2D"/>
          <w:spacing w:val="2"/>
          <w:sz w:val="21"/>
          <w:szCs w:val="21"/>
        </w:rPr>
        <w:br/>
        <w:t>     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r>
        <w:rPr>
          <w:rFonts w:ascii="Arial" w:hAnsi="Arial" w:cs="Arial"/>
          <w:color w:val="2D2D2D"/>
          <w:spacing w:val="2"/>
          <w:sz w:val="21"/>
          <w:szCs w:val="21"/>
        </w:rPr>
        <w:br/>
        <w:t>     </w:t>
      </w:r>
      <w:r>
        <w:rPr>
          <w:rFonts w:ascii="Arial" w:hAnsi="Arial" w:cs="Arial"/>
          <w:color w:val="2D2D2D"/>
          <w:spacing w:val="2"/>
          <w:sz w:val="21"/>
          <w:szCs w:val="21"/>
        </w:rPr>
        <w:br/>
        <w:t xml:space="preserve">     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w:t>
      </w:r>
      <w:r>
        <w:rPr>
          <w:rFonts w:ascii="Arial" w:hAnsi="Arial" w:cs="Arial"/>
          <w:color w:val="2D2D2D"/>
          <w:spacing w:val="2"/>
          <w:sz w:val="21"/>
          <w:szCs w:val="21"/>
        </w:rPr>
        <w:lastRenderedPageBreak/>
        <w:t>деятельности которых подлежат изменению (объединению), требований</w:t>
      </w:r>
      <w:r>
        <w:rPr>
          <w:rStyle w:val="apple-converted-space"/>
          <w:rFonts w:ascii="Arial" w:hAnsi="Arial" w:cs="Arial"/>
          <w:color w:val="2D2D2D"/>
          <w:spacing w:val="2"/>
          <w:sz w:val="21"/>
          <w:szCs w:val="21"/>
        </w:rPr>
        <w:t> </w:t>
      </w:r>
      <w:hyperlink r:id="rId768" w:history="1">
        <w:r>
          <w:rPr>
            <w:rStyle w:val="a3"/>
            <w:rFonts w:ascii="Arial" w:hAnsi="Arial" w:cs="Arial"/>
            <w:color w:val="00466E"/>
            <w:spacing w:val="2"/>
            <w:sz w:val="21"/>
            <w:szCs w:val="21"/>
          </w:rPr>
          <w:t>Правил оптового рынка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w:t>
      </w:r>
      <w:r>
        <w:rPr>
          <w:rStyle w:val="apple-converted-space"/>
          <w:rFonts w:ascii="Arial" w:hAnsi="Arial" w:cs="Arial"/>
          <w:color w:val="2D2D2D"/>
          <w:spacing w:val="2"/>
          <w:sz w:val="21"/>
          <w:szCs w:val="21"/>
        </w:rPr>
        <w:t> </w:t>
      </w:r>
      <w:hyperlink r:id="rId769" w:history="1">
        <w:r>
          <w:rPr>
            <w:rStyle w:val="a3"/>
            <w:rFonts w:ascii="Arial" w:hAnsi="Arial" w:cs="Arial"/>
            <w:color w:val="00466E"/>
            <w:spacing w:val="2"/>
            <w:sz w:val="21"/>
            <w:szCs w:val="21"/>
          </w:rPr>
          <w:t>разделом II настоящего документа</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r>
        <w:rPr>
          <w:rFonts w:ascii="Arial" w:hAnsi="Arial" w:cs="Arial"/>
          <w:color w:val="2D2D2D"/>
          <w:spacing w:val="2"/>
          <w:sz w:val="21"/>
          <w:szCs w:val="21"/>
        </w:rPr>
        <w:br/>
        <w:t>     </w:t>
      </w:r>
      <w:r>
        <w:rPr>
          <w:rFonts w:ascii="Arial" w:hAnsi="Arial" w:cs="Arial"/>
          <w:color w:val="2D2D2D"/>
          <w:spacing w:val="2"/>
          <w:sz w:val="21"/>
          <w:szCs w:val="21"/>
        </w:rPr>
        <w:br/>
        <w:t>     уполномоченного федерального органа;</w:t>
      </w:r>
      <w:r>
        <w:rPr>
          <w:rFonts w:ascii="Arial" w:hAnsi="Arial" w:cs="Arial"/>
          <w:color w:val="2D2D2D"/>
          <w:spacing w:val="2"/>
          <w:sz w:val="21"/>
          <w:szCs w:val="21"/>
        </w:rPr>
        <w:br/>
        <w:t>     </w:t>
      </w:r>
      <w:r>
        <w:rPr>
          <w:rFonts w:ascii="Arial" w:hAnsi="Arial" w:cs="Arial"/>
          <w:color w:val="2D2D2D"/>
          <w:spacing w:val="2"/>
          <w:sz w:val="21"/>
          <w:szCs w:val="21"/>
        </w:rPr>
        <w:br/>
        <w:t>     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r>
        <w:rPr>
          <w:rFonts w:ascii="Arial" w:hAnsi="Arial" w:cs="Arial"/>
          <w:color w:val="2D2D2D"/>
          <w:spacing w:val="2"/>
          <w:sz w:val="21"/>
          <w:szCs w:val="21"/>
        </w:rPr>
        <w:br/>
        <w:t>     </w:t>
      </w:r>
      <w:r>
        <w:rPr>
          <w:rFonts w:ascii="Arial" w:hAnsi="Arial" w:cs="Arial"/>
          <w:color w:val="2D2D2D"/>
          <w:spacing w:val="2"/>
          <w:sz w:val="21"/>
          <w:szCs w:val="21"/>
        </w:rPr>
        <w:br/>
        <w:t>     гарантирующих поставщиков, границы зон деятельности которых были изменены.</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r>
        <w:rPr>
          <w:rFonts w:ascii="Arial" w:hAnsi="Arial" w:cs="Arial"/>
          <w:color w:val="2D2D2D"/>
          <w:spacing w:val="2"/>
          <w:sz w:val="21"/>
          <w:szCs w:val="21"/>
        </w:rPr>
        <w:br/>
        <w:t>     </w:t>
      </w:r>
      <w:r>
        <w:rPr>
          <w:rFonts w:ascii="Arial" w:hAnsi="Arial" w:cs="Arial"/>
          <w:color w:val="2D2D2D"/>
          <w:spacing w:val="2"/>
          <w:sz w:val="21"/>
          <w:szCs w:val="21"/>
        </w:rPr>
        <w:br/>
        <w:t>     При смене собственника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w:t>
      </w:r>
      <w:r>
        <w:rPr>
          <w:rFonts w:ascii="Arial" w:hAnsi="Arial" w:cs="Arial"/>
          <w:color w:val="2D2D2D"/>
          <w:spacing w:val="2"/>
          <w:sz w:val="21"/>
          <w:szCs w:val="21"/>
        </w:rPr>
        <w:lastRenderedPageBreak/>
        <w:t>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r>
        <w:rPr>
          <w:rFonts w:ascii="Arial" w:hAnsi="Arial" w:cs="Arial"/>
          <w:color w:val="2D2D2D"/>
          <w:spacing w:val="2"/>
          <w:sz w:val="21"/>
          <w:szCs w:val="21"/>
        </w:rPr>
        <w:br/>
        <w:t>     </w:t>
      </w:r>
      <w:r>
        <w:rPr>
          <w:rFonts w:ascii="Arial" w:hAnsi="Arial" w:cs="Arial"/>
          <w:color w:val="2D2D2D"/>
          <w:spacing w:val="2"/>
          <w:sz w:val="21"/>
          <w:szCs w:val="21"/>
        </w:rPr>
        <w:br/>
        <w:t>     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r>
        <w:rPr>
          <w:rFonts w:ascii="Arial" w:hAnsi="Arial" w:cs="Arial"/>
          <w:color w:val="2D2D2D"/>
          <w:spacing w:val="2"/>
          <w:sz w:val="21"/>
          <w:szCs w:val="21"/>
        </w:rPr>
        <w:br/>
        <w:t>     </w:t>
      </w:r>
      <w:r>
        <w:rPr>
          <w:rFonts w:ascii="Arial" w:hAnsi="Arial" w:cs="Arial"/>
          <w:color w:val="2D2D2D"/>
          <w:spacing w:val="2"/>
          <w:sz w:val="21"/>
          <w:szCs w:val="21"/>
        </w:rPr>
        <w:br/>
        <w:t>     информацию об основаниях изменения границ зон деятельности гарантирующих поставщиков;</w:t>
      </w:r>
      <w:r>
        <w:rPr>
          <w:rFonts w:ascii="Arial" w:hAnsi="Arial" w:cs="Arial"/>
          <w:color w:val="2D2D2D"/>
          <w:spacing w:val="2"/>
          <w:sz w:val="21"/>
          <w:szCs w:val="21"/>
        </w:rPr>
        <w:br/>
        <w:t>     </w:t>
      </w:r>
      <w:r>
        <w:rPr>
          <w:rFonts w:ascii="Arial" w:hAnsi="Arial" w:cs="Arial"/>
          <w:color w:val="2D2D2D"/>
          <w:spacing w:val="2"/>
          <w:sz w:val="21"/>
          <w:szCs w:val="21"/>
        </w:rPr>
        <w:br/>
        <w:t>     описание с указанием адресов на территории поселений новых границ зон деятельности гарантирующего поставщика;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дату, с которой границы зон деятельности гарантирующего поставщика считаются измененными.</w:t>
      </w:r>
      <w:r>
        <w:rPr>
          <w:rFonts w:ascii="Arial" w:hAnsi="Arial" w:cs="Arial"/>
          <w:color w:val="2D2D2D"/>
          <w:spacing w:val="2"/>
          <w:sz w:val="21"/>
          <w:szCs w:val="21"/>
        </w:rPr>
        <w:br/>
        <w:t>     </w:t>
      </w:r>
      <w:r>
        <w:rPr>
          <w:rFonts w:ascii="Arial" w:hAnsi="Arial" w:cs="Arial"/>
          <w:color w:val="2D2D2D"/>
          <w:spacing w:val="2"/>
          <w:sz w:val="21"/>
          <w:szCs w:val="21"/>
        </w:rPr>
        <w:br/>
        <w:t>     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r>
        <w:rPr>
          <w:rFonts w:ascii="Arial" w:hAnsi="Arial" w:cs="Arial"/>
          <w:color w:val="2D2D2D"/>
          <w:spacing w:val="2"/>
          <w:sz w:val="21"/>
          <w:szCs w:val="21"/>
        </w:rPr>
        <w:br/>
        <w:t>     </w:t>
      </w:r>
      <w:r>
        <w:rPr>
          <w:rFonts w:ascii="Arial" w:hAnsi="Arial" w:cs="Arial"/>
          <w:color w:val="2D2D2D"/>
          <w:spacing w:val="2"/>
          <w:sz w:val="21"/>
          <w:szCs w:val="21"/>
        </w:rPr>
        <w:br/>
        <w:t>     уполномоченного федерального органа;</w:t>
      </w:r>
      <w:r>
        <w:rPr>
          <w:rFonts w:ascii="Arial" w:hAnsi="Arial" w:cs="Arial"/>
          <w:color w:val="2D2D2D"/>
          <w:spacing w:val="2"/>
          <w:sz w:val="21"/>
          <w:szCs w:val="21"/>
        </w:rPr>
        <w:br/>
        <w:t>     </w:t>
      </w:r>
      <w:r>
        <w:rPr>
          <w:rFonts w:ascii="Arial" w:hAnsi="Arial" w:cs="Arial"/>
          <w:color w:val="2D2D2D"/>
          <w:spacing w:val="2"/>
          <w:sz w:val="21"/>
          <w:szCs w:val="21"/>
        </w:rPr>
        <w:br/>
        <w:t>     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r>
        <w:rPr>
          <w:rFonts w:ascii="Arial" w:hAnsi="Arial" w:cs="Arial"/>
          <w:color w:val="2D2D2D"/>
          <w:spacing w:val="2"/>
          <w:sz w:val="21"/>
          <w:szCs w:val="21"/>
        </w:rPr>
        <w:br/>
        <w:t>     </w:t>
      </w:r>
      <w:r>
        <w:rPr>
          <w:rFonts w:ascii="Arial" w:hAnsi="Arial" w:cs="Arial"/>
          <w:color w:val="2D2D2D"/>
          <w:spacing w:val="2"/>
          <w:sz w:val="21"/>
          <w:szCs w:val="21"/>
        </w:rPr>
        <w:br/>
        <w:t>     гарантирующего поставщика, границы зоны деятельности которого изменены.</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232. При смене собственника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r>
        <w:rPr>
          <w:rFonts w:ascii="Arial" w:hAnsi="Arial" w:cs="Arial"/>
          <w:color w:val="2D2D2D"/>
          <w:spacing w:val="2"/>
          <w:sz w:val="21"/>
          <w:szCs w:val="21"/>
        </w:rPr>
        <w:br/>
        <w:t>     </w:t>
      </w:r>
      <w:r>
        <w:rPr>
          <w:rFonts w:ascii="Arial" w:hAnsi="Arial" w:cs="Arial"/>
          <w:color w:val="2D2D2D"/>
          <w:spacing w:val="2"/>
          <w:sz w:val="21"/>
          <w:szCs w:val="21"/>
        </w:rPr>
        <w:br/>
        <w:t xml:space="preserve">     Собственник объектов электросетевого хозяйства, по границам балансовой </w:t>
      </w:r>
      <w:r>
        <w:rPr>
          <w:rFonts w:ascii="Arial" w:hAnsi="Arial" w:cs="Arial"/>
          <w:color w:val="2D2D2D"/>
          <w:spacing w:val="2"/>
          <w:sz w:val="21"/>
          <w:szCs w:val="21"/>
        </w:rPr>
        <w:lastRenderedPageBreak/>
        <w:t>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на такие объекты обязан уведомить о таком приобретении уполномоченный орган субъекта Российской Федерации. В уведомлении указываются обстоятельства, послужившие основаниями для смены собственника объектов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соответствующих объектов электросетевого хозяйства запрос недостающей информации, а собственник указанных объектов обязан предоставить запрошенную информацию не позднее 15 рабочих дней со дня получения запроса.</w:t>
      </w:r>
      <w:r>
        <w:rPr>
          <w:rFonts w:ascii="Arial" w:hAnsi="Arial" w:cs="Arial"/>
          <w:color w:val="2D2D2D"/>
          <w:spacing w:val="2"/>
          <w:sz w:val="21"/>
          <w:szCs w:val="21"/>
        </w:rPr>
        <w:br/>
        <w:t>     </w:t>
      </w:r>
      <w:r>
        <w:rPr>
          <w:rFonts w:ascii="Arial" w:hAnsi="Arial" w:cs="Arial"/>
          <w:color w:val="2D2D2D"/>
          <w:spacing w:val="2"/>
          <w:sz w:val="21"/>
          <w:szCs w:val="21"/>
        </w:rPr>
        <w:br/>
        <w:t>     Уполномоченный орган субъекта Российской Федерации не позднее 10 рабочих дней со дня получения уведомления о смене собственника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r>
        <w:rPr>
          <w:rFonts w:ascii="Arial" w:hAnsi="Arial" w:cs="Arial"/>
          <w:color w:val="2D2D2D"/>
          <w:spacing w:val="2"/>
          <w:sz w:val="21"/>
          <w:szCs w:val="21"/>
        </w:rPr>
        <w:br/>
        <w:t>     </w:t>
      </w:r>
      <w:r>
        <w:rPr>
          <w:rFonts w:ascii="Arial" w:hAnsi="Arial" w:cs="Arial"/>
          <w:color w:val="2D2D2D"/>
          <w:spacing w:val="2"/>
          <w:sz w:val="21"/>
          <w:szCs w:val="21"/>
        </w:rPr>
        <w:br/>
        <w:t>     информацию об основаниях внесения изменений в описание границ зоны деятельности гарантирующего поставщика;</w:t>
      </w:r>
      <w:r>
        <w:rPr>
          <w:rFonts w:ascii="Arial" w:hAnsi="Arial" w:cs="Arial"/>
          <w:color w:val="2D2D2D"/>
          <w:spacing w:val="2"/>
          <w:sz w:val="21"/>
          <w:szCs w:val="21"/>
        </w:rPr>
        <w:br/>
        <w:t>     </w:t>
      </w:r>
      <w:r>
        <w:rPr>
          <w:rFonts w:ascii="Arial" w:hAnsi="Arial" w:cs="Arial"/>
          <w:color w:val="2D2D2D"/>
          <w:spacing w:val="2"/>
          <w:sz w:val="21"/>
          <w:szCs w:val="21"/>
        </w:rPr>
        <w:br/>
        <w:t>     границы балансовой принадлежности, по которым определяются границы зоны деятельности гарантирующего поставщика, с указанием нового собственника объектов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дату, с которой описание границ зоны деятельности гарантирующего поставщика считается уточненным;</w:t>
      </w:r>
      <w:r>
        <w:rPr>
          <w:rFonts w:ascii="Arial" w:hAnsi="Arial" w:cs="Arial"/>
          <w:color w:val="2D2D2D"/>
          <w:spacing w:val="2"/>
          <w:sz w:val="21"/>
          <w:szCs w:val="21"/>
        </w:rPr>
        <w:br/>
        <w:t>     </w:t>
      </w:r>
      <w:r>
        <w:rPr>
          <w:rFonts w:ascii="Arial" w:hAnsi="Arial" w:cs="Arial"/>
          <w:color w:val="2D2D2D"/>
          <w:spacing w:val="2"/>
          <w:sz w:val="21"/>
          <w:szCs w:val="21"/>
        </w:rPr>
        <w:br/>
        <w:t>     наименование гарантирующего поставщика, в описание границ зоны деятельности которого внесены изменения.</w:t>
      </w:r>
      <w:r>
        <w:rPr>
          <w:rFonts w:ascii="Arial" w:hAnsi="Arial" w:cs="Arial"/>
          <w:color w:val="2D2D2D"/>
          <w:spacing w:val="2"/>
          <w:sz w:val="21"/>
          <w:szCs w:val="21"/>
        </w:rPr>
        <w:br/>
        <w:t>     </w:t>
      </w:r>
      <w:r>
        <w:rPr>
          <w:rFonts w:ascii="Arial" w:hAnsi="Arial" w:cs="Arial"/>
          <w:color w:val="2D2D2D"/>
          <w:spacing w:val="2"/>
          <w:sz w:val="21"/>
          <w:szCs w:val="21"/>
        </w:rPr>
        <w:br/>
        <w:t>     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r>
        <w:rPr>
          <w:rFonts w:ascii="Arial" w:hAnsi="Arial" w:cs="Arial"/>
          <w:color w:val="2D2D2D"/>
          <w:spacing w:val="2"/>
          <w:sz w:val="21"/>
          <w:szCs w:val="21"/>
        </w:rPr>
        <w:br/>
        <w:t>     </w:t>
      </w:r>
      <w:r>
        <w:rPr>
          <w:rFonts w:ascii="Arial" w:hAnsi="Arial" w:cs="Arial"/>
          <w:color w:val="2D2D2D"/>
          <w:spacing w:val="2"/>
          <w:sz w:val="21"/>
          <w:szCs w:val="21"/>
        </w:rPr>
        <w:br/>
        <w:t>     уполномоченного федерального органа;</w:t>
      </w:r>
      <w:r>
        <w:rPr>
          <w:rFonts w:ascii="Arial" w:hAnsi="Arial" w:cs="Arial"/>
          <w:color w:val="2D2D2D"/>
          <w:spacing w:val="2"/>
          <w:sz w:val="21"/>
          <w:szCs w:val="21"/>
        </w:rPr>
        <w:br/>
        <w:t>     </w:t>
      </w:r>
      <w:r>
        <w:rPr>
          <w:rFonts w:ascii="Arial" w:hAnsi="Arial" w:cs="Arial"/>
          <w:color w:val="2D2D2D"/>
          <w:spacing w:val="2"/>
          <w:sz w:val="21"/>
          <w:szCs w:val="21"/>
        </w:rPr>
        <w:br/>
        <w:t>     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r>
        <w:rPr>
          <w:rFonts w:ascii="Arial" w:hAnsi="Arial" w:cs="Arial"/>
          <w:color w:val="2D2D2D"/>
          <w:spacing w:val="2"/>
          <w:sz w:val="21"/>
          <w:szCs w:val="21"/>
        </w:rPr>
        <w:br/>
        <w:t>     (Пункт в редакции, введенной в действие с 15 января 2013 года</w:t>
      </w:r>
      <w:r>
        <w:rPr>
          <w:rStyle w:val="apple-converted-space"/>
          <w:rFonts w:ascii="Arial" w:hAnsi="Arial" w:cs="Arial"/>
          <w:color w:val="2D2D2D"/>
          <w:spacing w:val="2"/>
          <w:sz w:val="21"/>
          <w:szCs w:val="21"/>
        </w:rPr>
        <w:t> </w:t>
      </w:r>
      <w:hyperlink r:id="rId770" w:history="1">
        <w:r>
          <w:rPr>
            <w:rStyle w:val="a3"/>
            <w:rFonts w:ascii="Arial" w:hAnsi="Arial" w:cs="Arial"/>
            <w:color w:val="00466E"/>
            <w:spacing w:val="2"/>
            <w:sz w:val="21"/>
            <w:szCs w:val="21"/>
          </w:rPr>
          <w:t xml:space="preserve">постановлением </w:t>
        </w:r>
        <w:r>
          <w:rPr>
            <w:rStyle w:val="a3"/>
            <w:rFonts w:ascii="Arial" w:hAnsi="Arial" w:cs="Arial"/>
            <w:color w:val="00466E"/>
            <w:spacing w:val="2"/>
            <w:sz w:val="21"/>
            <w:szCs w:val="21"/>
          </w:rPr>
          <w:lastRenderedPageBreak/>
          <w:t>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Административным регламентом предоставления Федеральной службой по тарифам государственной услуги по формированию и ведению федерального информационного реестра гарантирующих поставщиков и зон их деятельности.</w:t>
      </w:r>
      <w:r>
        <w:rPr>
          <w:rFonts w:ascii="Arial" w:hAnsi="Arial" w:cs="Arial"/>
          <w:color w:val="2D2D2D"/>
          <w:spacing w:val="2"/>
          <w:sz w:val="21"/>
          <w:szCs w:val="21"/>
        </w:rPr>
        <w:br/>
        <w:t>     (Пункт дополнительно включен с 15 января 2013 года</w:t>
      </w:r>
      <w:r>
        <w:rPr>
          <w:rStyle w:val="apple-converted-space"/>
          <w:rFonts w:ascii="Arial" w:hAnsi="Arial" w:cs="Arial"/>
          <w:color w:val="2D2D2D"/>
          <w:spacing w:val="2"/>
          <w:sz w:val="21"/>
          <w:szCs w:val="21"/>
        </w:rPr>
        <w:t> </w:t>
      </w:r>
      <w:hyperlink r:id="rId771"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Приложение N 1 к Основным положениям. Показатели финансового состояния гарантирующего поставщика</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t>Приложение N 1</w:t>
      </w:r>
      <w:r>
        <w:rPr>
          <w:rFonts w:ascii="Arial" w:hAnsi="Arial" w:cs="Arial"/>
          <w:color w:val="2D2D2D"/>
          <w:spacing w:val="2"/>
          <w:sz w:val="21"/>
          <w:szCs w:val="21"/>
        </w:rPr>
        <w:br/>
        <w:t>к Основным положениям</w:t>
      </w:r>
      <w:r>
        <w:rPr>
          <w:rFonts w:ascii="Arial" w:hAnsi="Arial" w:cs="Arial"/>
          <w:color w:val="2D2D2D"/>
          <w:spacing w:val="2"/>
          <w:sz w:val="21"/>
          <w:szCs w:val="21"/>
        </w:rPr>
        <w:br/>
        <w:t>функционирования розничных</w:t>
      </w:r>
      <w:r>
        <w:rPr>
          <w:rFonts w:ascii="Arial" w:hAnsi="Arial" w:cs="Arial"/>
          <w:color w:val="2D2D2D"/>
          <w:spacing w:val="2"/>
          <w:sz w:val="21"/>
          <w:szCs w:val="21"/>
        </w:rPr>
        <w:br/>
        <w:t>рынков электрической энергии</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(с изменениями на 30 января 2013 года)</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r>
        <w:rPr>
          <w:rFonts w:ascii="Arial" w:hAnsi="Arial" w:cs="Arial"/>
          <w:color w:val="2D2D2D"/>
          <w:spacing w:val="2"/>
          <w:sz w:val="21"/>
          <w:szCs w:val="21"/>
        </w:rPr>
        <w:br/>
        <w:t>     </w:t>
      </w:r>
      <w:r>
        <w:rPr>
          <w:rFonts w:ascii="Arial" w:hAnsi="Arial" w:cs="Arial"/>
          <w:color w:val="2D2D2D"/>
          <w:spacing w:val="2"/>
          <w:sz w:val="21"/>
          <w:szCs w:val="21"/>
        </w:rPr>
        <w:br/>
        <w:t>     оборачиваемость кредиторской задолженности;</w:t>
      </w:r>
      <w:r>
        <w:rPr>
          <w:rFonts w:ascii="Arial" w:hAnsi="Arial" w:cs="Arial"/>
          <w:color w:val="2D2D2D"/>
          <w:spacing w:val="2"/>
          <w:sz w:val="21"/>
          <w:szCs w:val="21"/>
        </w:rPr>
        <w:br/>
        <w:t>     </w:t>
      </w:r>
      <w:r>
        <w:rPr>
          <w:rFonts w:ascii="Arial" w:hAnsi="Arial" w:cs="Arial"/>
          <w:color w:val="2D2D2D"/>
          <w:spacing w:val="2"/>
          <w:sz w:val="21"/>
          <w:szCs w:val="21"/>
        </w:rPr>
        <w:br/>
        <w:t>     доля просроченной кредиторской задолженности в общей величине кредиторской задолженности;</w:t>
      </w:r>
      <w:r>
        <w:rPr>
          <w:rFonts w:ascii="Arial" w:hAnsi="Arial" w:cs="Arial"/>
          <w:color w:val="2D2D2D"/>
          <w:spacing w:val="2"/>
          <w:sz w:val="21"/>
          <w:szCs w:val="21"/>
        </w:rPr>
        <w:br/>
        <w:t>     </w:t>
      </w:r>
      <w:r>
        <w:rPr>
          <w:rFonts w:ascii="Arial" w:hAnsi="Arial" w:cs="Arial"/>
          <w:color w:val="2D2D2D"/>
          <w:spacing w:val="2"/>
          <w:sz w:val="21"/>
          <w:szCs w:val="21"/>
        </w:rPr>
        <w:br/>
        <w:t>     отношение выручки к краткосрочному заемному капиталу (лимит долгового покрытия).</w:t>
      </w:r>
      <w:r>
        <w:rPr>
          <w:rFonts w:ascii="Arial" w:hAnsi="Arial" w:cs="Arial"/>
          <w:color w:val="2D2D2D"/>
          <w:spacing w:val="2"/>
          <w:sz w:val="21"/>
          <w:szCs w:val="21"/>
        </w:rPr>
        <w:br/>
        <w:t>     </w:t>
      </w:r>
      <w:r>
        <w:rPr>
          <w:rFonts w:ascii="Arial" w:hAnsi="Arial" w:cs="Arial"/>
          <w:color w:val="2D2D2D"/>
          <w:spacing w:val="2"/>
          <w:sz w:val="21"/>
          <w:szCs w:val="21"/>
        </w:rPr>
        <w:br/>
        <w:t>     Рекомендуемые и предельные значения указанных показателей приведены в</w:t>
      </w:r>
      <w:r>
        <w:rPr>
          <w:rStyle w:val="apple-converted-space"/>
          <w:rFonts w:ascii="Arial" w:hAnsi="Arial" w:cs="Arial"/>
          <w:color w:val="2D2D2D"/>
          <w:spacing w:val="2"/>
          <w:sz w:val="21"/>
          <w:szCs w:val="21"/>
        </w:rPr>
        <w:t> </w:t>
      </w:r>
      <w:hyperlink r:id="rId772" w:history="1">
        <w:r>
          <w:rPr>
            <w:rStyle w:val="a3"/>
            <w:rFonts w:ascii="Arial" w:hAnsi="Arial" w:cs="Arial"/>
            <w:color w:val="00466E"/>
            <w:spacing w:val="2"/>
            <w:sz w:val="21"/>
            <w:szCs w:val="21"/>
          </w:rPr>
          <w:t>таблице 1</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w:t>
      </w:r>
      <w:r>
        <w:rPr>
          <w:rStyle w:val="apple-converted-space"/>
          <w:rFonts w:ascii="Arial" w:hAnsi="Arial" w:cs="Arial"/>
          <w:color w:val="2D2D2D"/>
          <w:spacing w:val="2"/>
          <w:sz w:val="21"/>
          <w:szCs w:val="21"/>
        </w:rPr>
        <w:t> </w:t>
      </w:r>
      <w:hyperlink r:id="rId773" w:history="1">
        <w:r>
          <w:rPr>
            <w:rStyle w:val="a3"/>
            <w:rFonts w:ascii="Arial" w:hAnsi="Arial" w:cs="Arial"/>
            <w:color w:val="00466E"/>
            <w:spacing w:val="2"/>
            <w:sz w:val="21"/>
            <w:szCs w:val="21"/>
          </w:rPr>
          <w:t>таблице 1</w:t>
        </w:r>
      </w:hyperlink>
      <w:r>
        <w:rPr>
          <w:rFonts w:ascii="Arial" w:hAnsi="Arial" w:cs="Arial"/>
          <w:color w:val="2D2D2D"/>
          <w:spacing w:val="2"/>
          <w:sz w:val="21"/>
          <w:szCs w:val="21"/>
        </w:rPr>
        <w:t xml:space="preserve">, определяются с использованием промежуточных показателей и данных, содержащихся в промежуточной </w:t>
      </w:r>
      <w:r>
        <w:rPr>
          <w:rFonts w:ascii="Arial" w:hAnsi="Arial" w:cs="Arial"/>
          <w:color w:val="2D2D2D"/>
          <w:spacing w:val="2"/>
          <w:sz w:val="21"/>
          <w:szCs w:val="21"/>
        </w:rPr>
        <w:lastRenderedPageBreak/>
        <w:t>(годовой)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r>
        <w:rPr>
          <w:rFonts w:ascii="Arial" w:hAnsi="Arial" w:cs="Arial"/>
          <w:color w:val="2D2D2D"/>
          <w:spacing w:val="2"/>
          <w:sz w:val="21"/>
          <w:szCs w:val="21"/>
        </w:rPr>
        <w:br/>
        <w:t>     (Пункт в редакции, введенной в действие с 12 февраля 2013 года</w:t>
      </w:r>
      <w:r>
        <w:rPr>
          <w:rStyle w:val="apple-converted-space"/>
          <w:rFonts w:ascii="Arial" w:hAnsi="Arial" w:cs="Arial"/>
          <w:color w:val="2D2D2D"/>
          <w:spacing w:val="2"/>
          <w:sz w:val="21"/>
          <w:szCs w:val="21"/>
        </w:rPr>
        <w:t> </w:t>
      </w:r>
      <w:hyperlink r:id="rId774" w:history="1">
        <w:r>
          <w:rPr>
            <w:rStyle w:val="a3"/>
            <w:rFonts w:ascii="Arial" w:hAnsi="Arial" w:cs="Arial"/>
            <w:color w:val="00466E"/>
            <w:spacing w:val="2"/>
            <w:sz w:val="21"/>
            <w:szCs w:val="21"/>
          </w:rPr>
          <w:t>постановлением Правительства Российской Федерации от 30 января 2013 года N 67</w:t>
        </w:r>
      </w:hyperlink>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 Промежуточные показатели финансового состояния гарантирующего поставщика определяются согласно</w:t>
      </w:r>
      <w:r>
        <w:rPr>
          <w:rStyle w:val="apple-converted-space"/>
          <w:rFonts w:ascii="Arial" w:hAnsi="Arial" w:cs="Arial"/>
          <w:color w:val="2D2D2D"/>
          <w:spacing w:val="2"/>
          <w:sz w:val="21"/>
          <w:szCs w:val="21"/>
        </w:rPr>
        <w:t> </w:t>
      </w:r>
      <w:hyperlink r:id="rId775" w:history="1">
        <w:r>
          <w:rPr>
            <w:rStyle w:val="a3"/>
            <w:rFonts w:ascii="Arial" w:hAnsi="Arial" w:cs="Arial"/>
            <w:color w:val="00466E"/>
            <w:spacing w:val="2"/>
            <w:sz w:val="21"/>
            <w:szCs w:val="21"/>
          </w:rPr>
          <w:t>таблице 2</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w:t>
      </w:r>
      <w:hyperlink r:id="rId776" w:history="1">
        <w:r>
          <w:rPr>
            <w:rStyle w:val="a3"/>
            <w:rFonts w:ascii="Arial" w:hAnsi="Arial" w:cs="Arial"/>
            <w:color w:val="00466E"/>
            <w:spacing w:val="2"/>
            <w:sz w:val="21"/>
            <w:szCs w:val="21"/>
          </w:rPr>
          <w:t>таблице 1</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r>
        <w:rPr>
          <w:rFonts w:ascii="Arial" w:hAnsi="Arial" w:cs="Arial"/>
          <w:color w:val="2D2D2D"/>
          <w:spacing w:val="2"/>
          <w:sz w:val="21"/>
          <w:szCs w:val="21"/>
        </w:rPr>
        <w:br/>
        <w:t>     (Абзац в редакции, введенной в действие с 12 февраля 2013 года</w:t>
      </w:r>
      <w:r>
        <w:rPr>
          <w:rStyle w:val="apple-converted-space"/>
          <w:rFonts w:ascii="Arial" w:hAnsi="Arial" w:cs="Arial"/>
          <w:color w:val="2D2D2D"/>
          <w:spacing w:val="2"/>
          <w:sz w:val="21"/>
          <w:szCs w:val="21"/>
        </w:rPr>
        <w:t> </w:t>
      </w:r>
      <w:hyperlink r:id="rId777" w:history="1">
        <w:r>
          <w:rPr>
            <w:rStyle w:val="a3"/>
            <w:rFonts w:ascii="Arial" w:hAnsi="Arial" w:cs="Arial"/>
            <w:color w:val="00466E"/>
            <w:spacing w:val="2"/>
            <w:sz w:val="21"/>
            <w:szCs w:val="21"/>
          </w:rPr>
          <w:t>постановлением Правительства Российской Федерации от 30 января 2013 года N 67</w:t>
        </w:r>
      </w:hyperlink>
      <w:r>
        <w:rPr>
          <w:rFonts w:ascii="Arial" w:hAnsi="Arial" w:cs="Arial"/>
          <w:color w:val="2D2D2D"/>
          <w:spacing w:val="2"/>
          <w:sz w:val="21"/>
          <w:szCs w:val="21"/>
        </w:rPr>
        <w:t>.</w:t>
      </w:r>
    </w:p>
    <w:p w:rsidR="00A018E4" w:rsidRDefault="00A018E4" w:rsidP="00A018E4">
      <w:pPr>
        <w:pStyle w:val="4"/>
        <w:shd w:val="clear" w:color="auto" w:fill="E9ECF1"/>
        <w:spacing w:before="0" w:beforeAutospacing="0" w:after="225" w:afterAutospacing="0"/>
        <w:ind w:left="-1125"/>
        <w:textAlignment w:val="baseline"/>
        <w:rPr>
          <w:rFonts w:ascii="Arial" w:hAnsi="Arial" w:cs="Arial"/>
          <w:b w:val="0"/>
          <w:bCs w:val="0"/>
          <w:color w:val="242424"/>
          <w:spacing w:val="2"/>
          <w:sz w:val="31"/>
          <w:szCs w:val="31"/>
        </w:rPr>
      </w:pPr>
      <w:r>
        <w:rPr>
          <w:rFonts w:ascii="Arial" w:hAnsi="Arial" w:cs="Arial"/>
          <w:b w:val="0"/>
          <w:bCs w:val="0"/>
          <w:color w:val="242424"/>
          <w:spacing w:val="2"/>
          <w:sz w:val="31"/>
          <w:szCs w:val="31"/>
        </w:rPr>
        <w:t>Таблица 1. Показатели финансового состояния гарантирующего поставщика</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Таблица 1</w:t>
      </w:r>
    </w:p>
    <w:tbl>
      <w:tblPr>
        <w:tblW w:w="0" w:type="auto"/>
        <w:tblCellMar>
          <w:left w:w="0" w:type="dxa"/>
          <w:right w:w="0" w:type="dxa"/>
        </w:tblCellMar>
        <w:tblLook w:val="04A0" w:firstRow="1" w:lastRow="0" w:firstColumn="1" w:lastColumn="0" w:noHBand="0" w:noVBand="1"/>
      </w:tblPr>
      <w:tblGrid>
        <w:gridCol w:w="2203"/>
        <w:gridCol w:w="2209"/>
        <w:gridCol w:w="2588"/>
        <w:gridCol w:w="2355"/>
      </w:tblGrid>
      <w:tr w:rsidR="00A018E4" w:rsidTr="00A018E4">
        <w:trPr>
          <w:trHeight w:val="15"/>
        </w:trPr>
        <w:tc>
          <w:tcPr>
            <w:tcW w:w="2402" w:type="dxa"/>
            <w:hideMark/>
          </w:tcPr>
          <w:p w:rsidR="00A018E4" w:rsidRDefault="00A018E4">
            <w:pPr>
              <w:rPr>
                <w:sz w:val="2"/>
                <w:szCs w:val="24"/>
              </w:rPr>
            </w:pPr>
          </w:p>
        </w:tc>
        <w:tc>
          <w:tcPr>
            <w:tcW w:w="2587" w:type="dxa"/>
            <w:hideMark/>
          </w:tcPr>
          <w:p w:rsidR="00A018E4" w:rsidRDefault="00A018E4">
            <w:pPr>
              <w:rPr>
                <w:sz w:val="2"/>
                <w:szCs w:val="24"/>
              </w:rPr>
            </w:pPr>
          </w:p>
        </w:tc>
        <w:tc>
          <w:tcPr>
            <w:tcW w:w="3142" w:type="dxa"/>
            <w:hideMark/>
          </w:tcPr>
          <w:p w:rsidR="00A018E4" w:rsidRDefault="00A018E4">
            <w:pPr>
              <w:rPr>
                <w:sz w:val="2"/>
                <w:szCs w:val="24"/>
              </w:rPr>
            </w:pPr>
          </w:p>
        </w:tc>
        <w:tc>
          <w:tcPr>
            <w:tcW w:w="2772" w:type="dxa"/>
            <w:hideMark/>
          </w:tcPr>
          <w:p w:rsidR="00A018E4" w:rsidRDefault="00A018E4">
            <w:pPr>
              <w:rPr>
                <w:sz w:val="2"/>
                <w:szCs w:val="24"/>
              </w:rPr>
            </w:pPr>
          </w:p>
        </w:tc>
      </w:tr>
      <w:tr w:rsidR="00A018E4" w:rsidTr="00A018E4">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Показатель</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Алгоритм определения значения показателя</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Рекомендуемое значение</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Предельное значение</w:t>
            </w:r>
          </w:p>
        </w:tc>
      </w:tr>
      <w:tr w:rsidR="00A018E4" w:rsidTr="00A018E4">
        <w:tc>
          <w:tcPr>
            <w:tcW w:w="2402" w:type="dxa"/>
            <w:tcBorders>
              <w:top w:val="single" w:sz="6" w:space="0" w:color="000000"/>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Оборачиваемость кредиторской задолженности</w:t>
            </w:r>
          </w:p>
        </w:tc>
        <w:tc>
          <w:tcPr>
            <w:tcW w:w="2587" w:type="dxa"/>
            <w:tcBorders>
              <w:top w:val="single" w:sz="6" w:space="0" w:color="000000"/>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(КЗнп + КЗкп) / 2 / ОТГРУЗКА</w:t>
            </w:r>
            <w:r>
              <w:rPr>
                <w:rStyle w:val="apple-converted-space"/>
                <w:color w:val="2D2D2D"/>
                <w:sz w:val="21"/>
                <w:szCs w:val="21"/>
              </w:rPr>
              <w:t> </w:t>
            </w:r>
            <w:r>
              <w:rPr>
                <w:noProof/>
                <w:color w:val="2D2D2D"/>
                <w:sz w:val="21"/>
                <w:szCs w:val="21"/>
              </w:rPr>
              <mc:AlternateContent>
                <mc:Choice Requires="wps">
                  <w:drawing>
                    <wp:inline distT="0" distB="0" distL="0" distR="0">
                      <wp:extent cx="114300" cy="123825"/>
                      <wp:effectExtent l="0" t="0" r="0" b="0"/>
                      <wp:docPr id="322" name="Прямоугольник 32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2"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GnBkJngMAABMH&#10;AAAOAAAAAAAAAAAAAAAAAC4CAABkcnMvZTJvRG9jLnhtbFBLAQItABQABgAIAAAAIQBgKk7O2QAA&#10;AAMBAAAPAAAAAAAAAAAAAAAAAPgFAABkcnMvZG93bnJldi54bWxQSwUGAAAAAAQABADzAAAA/gYA&#10;AAAA&#10;" filled="f" stroked="f">
                      <o:lock v:ext="edit" aspectratio="t"/>
                      <w10:anchorlock/>
                    </v:rect>
                  </w:pict>
                </mc:Fallback>
              </mc:AlternateContent>
            </w:r>
            <w:r>
              <w:rPr>
                <w:color w:val="2D2D2D"/>
                <w:sz w:val="21"/>
                <w:szCs w:val="21"/>
              </w:rPr>
              <w:t>число дней в квартале</w:t>
            </w:r>
          </w:p>
        </w:tc>
        <w:tc>
          <w:tcPr>
            <w:tcW w:w="3142" w:type="dxa"/>
            <w:tcBorders>
              <w:top w:val="single" w:sz="6" w:space="0" w:color="000000"/>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не более 35 календарных дней</w:t>
            </w:r>
          </w:p>
        </w:tc>
        <w:tc>
          <w:tcPr>
            <w:tcW w:w="2772" w:type="dxa"/>
            <w:tcBorders>
              <w:top w:val="single" w:sz="6" w:space="0" w:color="000000"/>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не более 40 календарных дней</w:t>
            </w:r>
          </w:p>
        </w:tc>
      </w:tr>
      <w:tr w:rsidR="00A018E4" w:rsidTr="00A018E4">
        <w:tc>
          <w:tcPr>
            <w:tcW w:w="240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Доля просроченной кредиторской задолженности в общей величине кредиторской задолженности</w:t>
            </w:r>
          </w:p>
        </w:tc>
        <w:tc>
          <w:tcPr>
            <w:tcW w:w="2587"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Просроченная КЗкп / КЗкп</w:t>
            </w:r>
            <w:r>
              <w:rPr>
                <w:rStyle w:val="apple-converted-space"/>
                <w:color w:val="2D2D2D"/>
                <w:sz w:val="21"/>
                <w:szCs w:val="21"/>
              </w:rPr>
              <w:t> </w:t>
            </w:r>
            <w:r>
              <w:rPr>
                <w:noProof/>
                <w:color w:val="2D2D2D"/>
                <w:sz w:val="21"/>
                <w:szCs w:val="21"/>
              </w:rPr>
              <mc:AlternateContent>
                <mc:Choice Requires="wps">
                  <w:drawing>
                    <wp:inline distT="0" distB="0" distL="0" distR="0">
                      <wp:extent cx="114300" cy="123825"/>
                      <wp:effectExtent l="0" t="0" r="0" b="0"/>
                      <wp:docPr id="321" name="Прямоугольник 32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1"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2rWbungMAABMH&#10;AAAOAAAAAAAAAAAAAAAAAC4CAABkcnMvZTJvRG9jLnhtbFBLAQItABQABgAIAAAAIQBgKk7O2QAA&#10;AAMBAAAPAAAAAAAAAAAAAAAAAPgFAABkcnMvZG93bnJldi54bWxQSwUGAAAAAAQABADzAAAA/gYA&#10;AAAA&#10;" filled="f" stroked="f">
                      <o:lock v:ext="edit" aspectratio="t"/>
                      <w10:anchorlock/>
                    </v:rect>
                  </w:pict>
                </mc:Fallback>
              </mc:AlternateContent>
            </w:r>
            <w:r>
              <w:rPr>
                <w:color w:val="2D2D2D"/>
                <w:sz w:val="21"/>
                <w:szCs w:val="21"/>
              </w:rPr>
              <w:t>100%</w:t>
            </w:r>
          </w:p>
        </w:tc>
        <w:tc>
          <w:tcPr>
            <w:tcW w:w="314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не более 7%</w:t>
            </w:r>
          </w:p>
        </w:tc>
        <w:tc>
          <w:tcPr>
            <w:tcW w:w="277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не более 15%</w:t>
            </w:r>
          </w:p>
        </w:tc>
      </w:tr>
      <w:tr w:rsidR="00A018E4" w:rsidTr="00A018E4">
        <w:tc>
          <w:tcPr>
            <w:tcW w:w="240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Лимит долгового покрытия</w:t>
            </w:r>
          </w:p>
        </w:tc>
        <w:tc>
          <w:tcPr>
            <w:tcW w:w="2587" w:type="dxa"/>
            <w:tcBorders>
              <w:top w:val="nil"/>
              <w:left w:val="nil"/>
              <w:bottom w:val="nil"/>
              <w:right w:val="nil"/>
            </w:tcBorders>
            <w:tcMar>
              <w:top w:w="0" w:type="dxa"/>
              <w:left w:w="149" w:type="dxa"/>
              <w:bottom w:w="0" w:type="dxa"/>
              <w:right w:w="149" w:type="dxa"/>
            </w:tcMar>
            <w:hideMark/>
          </w:tcPr>
          <w:p w:rsidR="00A018E4" w:rsidRDefault="00A018E4">
            <w:pPr>
              <w:rPr>
                <w:sz w:val="24"/>
                <w:szCs w:val="24"/>
              </w:rPr>
            </w:pPr>
          </w:p>
        </w:tc>
        <w:tc>
          <w:tcPr>
            <w:tcW w:w="3142" w:type="dxa"/>
            <w:tcBorders>
              <w:top w:val="nil"/>
              <w:left w:val="nil"/>
              <w:bottom w:val="nil"/>
              <w:right w:val="nil"/>
            </w:tcBorders>
            <w:tcMar>
              <w:top w:w="0" w:type="dxa"/>
              <w:left w:w="149" w:type="dxa"/>
              <w:bottom w:w="0" w:type="dxa"/>
              <w:right w:w="149" w:type="dxa"/>
            </w:tcMar>
            <w:hideMark/>
          </w:tcPr>
          <w:p w:rsidR="00A018E4" w:rsidRDefault="00A018E4">
            <w:pPr>
              <w:pStyle w:val="a7"/>
              <w:spacing w:before="0" w:beforeAutospacing="0" w:after="0" w:afterAutospacing="0" w:line="315" w:lineRule="atLeast"/>
              <w:textAlignment w:val="baseline"/>
              <w:rPr>
                <w:color w:val="2D2D2D"/>
                <w:sz w:val="21"/>
                <w:szCs w:val="21"/>
              </w:rPr>
            </w:pPr>
            <w:r>
              <w:rPr>
                <w:noProof/>
                <w:color w:val="2D2D2D"/>
                <w:sz w:val="21"/>
                <w:szCs w:val="21"/>
              </w:rPr>
              <w:drawing>
                <wp:inline distT="0" distB="0" distL="0" distR="0">
                  <wp:extent cx="876300" cy="390525"/>
                  <wp:effectExtent l="0" t="0" r="0" b="9525"/>
                  <wp:docPr id="320" name="Рисунок 32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tc>
        <w:tc>
          <w:tcPr>
            <w:tcW w:w="2772" w:type="dxa"/>
            <w:tcBorders>
              <w:top w:val="nil"/>
              <w:left w:val="nil"/>
              <w:bottom w:val="nil"/>
              <w:right w:val="nil"/>
            </w:tcBorders>
            <w:tcMar>
              <w:top w:w="0" w:type="dxa"/>
              <w:left w:w="149" w:type="dxa"/>
              <w:bottom w:w="0" w:type="dxa"/>
              <w:right w:w="149" w:type="dxa"/>
            </w:tcMar>
            <w:hideMark/>
          </w:tcPr>
          <w:p w:rsidR="00A018E4" w:rsidRDefault="00A018E4">
            <w:pPr>
              <w:pStyle w:val="a7"/>
              <w:spacing w:before="0" w:beforeAutospacing="0" w:after="0" w:afterAutospacing="0" w:line="315" w:lineRule="atLeast"/>
              <w:textAlignment w:val="baseline"/>
              <w:rPr>
                <w:color w:val="2D2D2D"/>
                <w:sz w:val="21"/>
                <w:szCs w:val="21"/>
              </w:rPr>
            </w:pPr>
            <w:r>
              <w:rPr>
                <w:noProof/>
                <w:color w:val="2D2D2D"/>
                <w:sz w:val="21"/>
                <w:szCs w:val="21"/>
              </w:rPr>
              <w:drawing>
                <wp:inline distT="0" distB="0" distL="0" distR="0">
                  <wp:extent cx="876300" cy="390525"/>
                  <wp:effectExtent l="0" t="0" r="0" b="9525"/>
                  <wp:docPr id="319" name="Рисунок 31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tc>
      </w:tr>
    </w:tbl>
    <w:p w:rsidR="00A018E4" w:rsidRDefault="00A018E4" w:rsidP="00A018E4">
      <w:pPr>
        <w:pStyle w:val="4"/>
        <w:shd w:val="clear" w:color="auto" w:fill="E9ECF1"/>
        <w:spacing w:before="0" w:beforeAutospacing="0" w:after="225" w:afterAutospacing="0"/>
        <w:ind w:left="-1125"/>
        <w:textAlignment w:val="baseline"/>
        <w:rPr>
          <w:rFonts w:ascii="Arial" w:hAnsi="Arial" w:cs="Arial"/>
          <w:b w:val="0"/>
          <w:bCs w:val="0"/>
          <w:color w:val="242424"/>
          <w:spacing w:val="2"/>
          <w:sz w:val="31"/>
          <w:szCs w:val="31"/>
        </w:rPr>
      </w:pPr>
      <w:r>
        <w:rPr>
          <w:rFonts w:ascii="Arial" w:hAnsi="Arial" w:cs="Arial"/>
          <w:b w:val="0"/>
          <w:bCs w:val="0"/>
          <w:color w:val="242424"/>
          <w:spacing w:val="2"/>
          <w:sz w:val="31"/>
          <w:szCs w:val="31"/>
        </w:rPr>
        <w:t>Таблица 2. Промежуточные показатели финансового состояния гарантирующего поставщика</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t>Таблица 2</w:t>
      </w:r>
    </w:p>
    <w:tbl>
      <w:tblPr>
        <w:tblW w:w="0" w:type="auto"/>
        <w:tblCellMar>
          <w:left w:w="0" w:type="dxa"/>
          <w:right w:w="0" w:type="dxa"/>
        </w:tblCellMar>
        <w:tblLook w:val="04A0" w:firstRow="1" w:lastRow="0" w:firstColumn="1" w:lastColumn="0" w:noHBand="0" w:noVBand="1"/>
      </w:tblPr>
      <w:tblGrid>
        <w:gridCol w:w="2868"/>
        <w:gridCol w:w="1987"/>
        <w:gridCol w:w="4500"/>
      </w:tblGrid>
      <w:tr w:rsidR="00A018E4" w:rsidTr="00A018E4">
        <w:trPr>
          <w:trHeight w:val="15"/>
        </w:trPr>
        <w:tc>
          <w:tcPr>
            <w:tcW w:w="3142" w:type="dxa"/>
            <w:hideMark/>
          </w:tcPr>
          <w:p w:rsidR="00A018E4" w:rsidRDefault="00A018E4">
            <w:pPr>
              <w:rPr>
                <w:sz w:val="2"/>
                <w:szCs w:val="24"/>
              </w:rPr>
            </w:pPr>
          </w:p>
        </w:tc>
        <w:tc>
          <w:tcPr>
            <w:tcW w:w="2033" w:type="dxa"/>
            <w:hideMark/>
          </w:tcPr>
          <w:p w:rsidR="00A018E4" w:rsidRDefault="00A018E4">
            <w:pPr>
              <w:rPr>
                <w:sz w:val="2"/>
                <w:szCs w:val="24"/>
              </w:rPr>
            </w:pPr>
          </w:p>
        </w:tc>
        <w:tc>
          <w:tcPr>
            <w:tcW w:w="5174" w:type="dxa"/>
            <w:hideMark/>
          </w:tcPr>
          <w:p w:rsidR="00A018E4" w:rsidRDefault="00A018E4">
            <w:pPr>
              <w:rPr>
                <w:sz w:val="2"/>
                <w:szCs w:val="24"/>
              </w:rPr>
            </w:pPr>
          </w:p>
        </w:tc>
      </w:tr>
      <w:tr w:rsidR="00A018E4" w:rsidTr="00A018E4">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Промежуточный показатель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Обозначение промежуточного показателя</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Определение промежуточного показателя</w:t>
            </w:r>
          </w:p>
        </w:tc>
      </w:tr>
      <w:tr w:rsidR="00A018E4" w:rsidTr="00A018E4">
        <w:tc>
          <w:tcPr>
            <w:tcW w:w="3142" w:type="dxa"/>
            <w:tcBorders>
              <w:top w:val="single" w:sz="6" w:space="0" w:color="000000"/>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Отгрузка (объем продаж)</w:t>
            </w:r>
          </w:p>
        </w:tc>
        <w:tc>
          <w:tcPr>
            <w:tcW w:w="2033" w:type="dxa"/>
            <w:tcBorders>
              <w:top w:val="single" w:sz="6" w:space="0" w:color="000000"/>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ОТГРУЗКА</w:t>
            </w:r>
          </w:p>
        </w:tc>
        <w:tc>
          <w:tcPr>
            <w:tcW w:w="5174" w:type="dxa"/>
            <w:tcBorders>
              <w:top w:val="single" w:sz="6" w:space="0" w:color="000000"/>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 xml:space="preserve">Дебетовый оборот по счету 62 с первого по </w:t>
            </w:r>
            <w:r>
              <w:rPr>
                <w:color w:val="2D2D2D"/>
                <w:sz w:val="21"/>
                <w:szCs w:val="21"/>
              </w:rPr>
              <w:lastRenderedPageBreak/>
              <w:t>последнее число отчетного квартала</w:t>
            </w:r>
          </w:p>
        </w:tc>
      </w:tr>
      <w:tr w:rsidR="00A018E4" w:rsidTr="00A018E4">
        <w:tc>
          <w:tcPr>
            <w:tcW w:w="314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lastRenderedPageBreak/>
              <w:t>Величина кредиторской задолженности на начало периода</w:t>
            </w:r>
          </w:p>
        </w:tc>
        <w:tc>
          <w:tcPr>
            <w:tcW w:w="2033"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КЗнп</w:t>
            </w:r>
          </w:p>
        </w:tc>
        <w:tc>
          <w:tcPr>
            <w:tcW w:w="5174"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Кредитовое сальдо по счетам 60, 68, 69, 70, 76 на 1-е число отчетного квартала</w:t>
            </w:r>
          </w:p>
        </w:tc>
      </w:tr>
      <w:tr w:rsidR="00A018E4" w:rsidTr="00A018E4">
        <w:tc>
          <w:tcPr>
            <w:tcW w:w="314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Величина кредиторской задолженности на конец периода</w:t>
            </w:r>
          </w:p>
        </w:tc>
        <w:tc>
          <w:tcPr>
            <w:tcW w:w="2033"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КЗкп</w:t>
            </w:r>
          </w:p>
        </w:tc>
        <w:tc>
          <w:tcPr>
            <w:tcW w:w="5174"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Кредитовое сальдо по счетам 60, 68, 69, 70, 76 на последнее число отчетного квартала</w:t>
            </w:r>
          </w:p>
        </w:tc>
      </w:tr>
      <w:tr w:rsidR="00A018E4" w:rsidTr="00A018E4">
        <w:tc>
          <w:tcPr>
            <w:tcW w:w="314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Величина просроченной кредиторской задолженности на конец периода</w:t>
            </w:r>
          </w:p>
        </w:tc>
        <w:tc>
          <w:tcPr>
            <w:tcW w:w="2033"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Просроченная КЗкп</w:t>
            </w:r>
          </w:p>
        </w:tc>
        <w:tc>
          <w:tcPr>
            <w:tcW w:w="5174"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A018E4" w:rsidTr="00A018E4">
        <w:tc>
          <w:tcPr>
            <w:tcW w:w="314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Среднегодовая выручка</w:t>
            </w:r>
          </w:p>
        </w:tc>
        <w:tc>
          <w:tcPr>
            <w:tcW w:w="2033"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Выручка (В)</w:t>
            </w:r>
          </w:p>
        </w:tc>
        <w:tc>
          <w:tcPr>
            <w:tcW w:w="5174"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Выручка за предшествующие отчетной дате 4 квартала без учета НДС. Показатель формируется как сумма строки 2110 отчета о прибылях и убытках за текущий квартал и разности строки 2110 на конец прошлого года и аналогичный текущему период прошлого года</w:t>
            </w:r>
          </w:p>
        </w:tc>
      </w:tr>
      <w:tr w:rsidR="00A018E4" w:rsidTr="00A018E4">
        <w:tc>
          <w:tcPr>
            <w:tcW w:w="10349" w:type="dxa"/>
            <w:gridSpan w:val="3"/>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(Позиция в редакции, введенной в действие с 15 января 2013 года</w:t>
            </w:r>
            <w:hyperlink r:id="rId780" w:history="1">
              <w:r>
                <w:rPr>
                  <w:rStyle w:val="a3"/>
                  <w:color w:val="00466E"/>
                  <w:sz w:val="21"/>
                  <w:szCs w:val="21"/>
                </w:rPr>
                <w:t>постановлением Правительства Российской Федерации от 30 декабря 2012 года N 1482</w:t>
              </w:r>
            </w:hyperlink>
            <w:r>
              <w:rPr>
                <w:color w:val="2D2D2D"/>
                <w:sz w:val="21"/>
                <w:szCs w:val="21"/>
              </w:rPr>
              <w:t>.</w:t>
            </w:r>
            <w:r>
              <w:rPr>
                <w:color w:val="2D2D2D"/>
                <w:sz w:val="21"/>
                <w:szCs w:val="21"/>
              </w:rPr>
              <w:br/>
              <w:t>     </w:t>
            </w:r>
          </w:p>
        </w:tc>
      </w:tr>
      <w:tr w:rsidR="00A018E4" w:rsidTr="00A018E4">
        <w:tc>
          <w:tcPr>
            <w:tcW w:w="314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Налоги</w:t>
            </w:r>
          </w:p>
        </w:tc>
        <w:tc>
          <w:tcPr>
            <w:tcW w:w="2033"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Налоги (Н)</w:t>
            </w:r>
          </w:p>
        </w:tc>
        <w:tc>
          <w:tcPr>
            <w:tcW w:w="5174"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Текущий налог на прибыль за предшествующие отчетной дате 4 квартала. Показатель формируется как сумма строки 2410 отчета о прибылях и убытках за текущий квартал и разности строки 2410 на конец прошлого года и аналогичный текущему период прошлого года</w:t>
            </w:r>
          </w:p>
        </w:tc>
      </w:tr>
      <w:tr w:rsidR="00A018E4" w:rsidTr="00A018E4">
        <w:tc>
          <w:tcPr>
            <w:tcW w:w="10349" w:type="dxa"/>
            <w:gridSpan w:val="3"/>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(Позиция в редакции, введенной в действие с 15 января 2013 года</w:t>
            </w:r>
            <w:hyperlink r:id="rId781" w:history="1">
              <w:r>
                <w:rPr>
                  <w:rStyle w:val="a3"/>
                  <w:color w:val="00466E"/>
                  <w:sz w:val="21"/>
                  <w:szCs w:val="21"/>
                </w:rPr>
                <w:t>постановлением Правительства Российской Федерации от 30 декабря 2012 года N 1482</w:t>
              </w:r>
            </w:hyperlink>
            <w:r>
              <w:rPr>
                <w:color w:val="2D2D2D"/>
                <w:sz w:val="21"/>
                <w:szCs w:val="21"/>
              </w:rPr>
              <w:t>.</w:t>
            </w:r>
            <w:r>
              <w:rPr>
                <w:color w:val="2D2D2D"/>
                <w:sz w:val="21"/>
                <w:szCs w:val="21"/>
              </w:rPr>
              <w:br/>
              <w:t>     </w:t>
            </w:r>
          </w:p>
        </w:tc>
      </w:tr>
      <w:tr w:rsidR="00A018E4" w:rsidTr="00A018E4">
        <w:tc>
          <w:tcPr>
            <w:tcW w:w="3142"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Краткосрочный заемный капитал</w:t>
            </w:r>
          </w:p>
        </w:tc>
        <w:tc>
          <w:tcPr>
            <w:tcW w:w="2033"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КЗК</w:t>
            </w:r>
          </w:p>
        </w:tc>
        <w:tc>
          <w:tcPr>
            <w:tcW w:w="5174" w:type="dxa"/>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Объем краткосрочных обязательств, подлежащих погашению в течение 12 месяцев с отчетной даты (сумма строк по бухгалтерскому балансу: строка 1510 - заемные средства, строка 1520 - кредиторская задолженность за вычетом НДС и строка 1550 - прочие краткосрочные обязательства)</w:t>
            </w:r>
          </w:p>
        </w:tc>
      </w:tr>
      <w:tr w:rsidR="00A018E4" w:rsidTr="00A018E4">
        <w:tc>
          <w:tcPr>
            <w:tcW w:w="10349" w:type="dxa"/>
            <w:gridSpan w:val="3"/>
            <w:tcBorders>
              <w:top w:val="nil"/>
              <w:left w:val="nil"/>
              <w:bottom w:val="nil"/>
              <w:right w:val="nil"/>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textAlignment w:val="baseline"/>
              <w:rPr>
                <w:color w:val="2D2D2D"/>
                <w:sz w:val="21"/>
                <w:szCs w:val="21"/>
              </w:rPr>
            </w:pPr>
            <w:r>
              <w:rPr>
                <w:color w:val="2D2D2D"/>
                <w:sz w:val="21"/>
                <w:szCs w:val="21"/>
              </w:rPr>
              <w:t>(Позиция в редакции, введенной в действие с 15 января 2013 года</w:t>
            </w:r>
            <w:hyperlink r:id="rId782" w:history="1">
              <w:r>
                <w:rPr>
                  <w:rStyle w:val="a3"/>
                  <w:color w:val="00466E"/>
                  <w:sz w:val="21"/>
                  <w:szCs w:val="21"/>
                </w:rPr>
                <w:t>постановлением Правительства Российской Федерации от 30 декабря 2012 года N 1482</w:t>
              </w:r>
            </w:hyperlink>
            <w:r>
              <w:rPr>
                <w:color w:val="2D2D2D"/>
                <w:sz w:val="21"/>
                <w:szCs w:val="21"/>
              </w:rPr>
              <w:t>.</w:t>
            </w:r>
          </w:p>
        </w:tc>
      </w:tr>
    </w:tbl>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Приложение N 2 к Основным положениям. Формы предоставления информации о потребителях электрической энергии (мощности)</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t>Приложение N 2</w:t>
      </w:r>
      <w:r>
        <w:rPr>
          <w:rFonts w:ascii="Arial" w:hAnsi="Arial" w:cs="Arial"/>
          <w:color w:val="2D2D2D"/>
          <w:spacing w:val="2"/>
          <w:sz w:val="21"/>
          <w:szCs w:val="21"/>
        </w:rPr>
        <w:br/>
        <w:t>к Основным положениям</w:t>
      </w:r>
      <w:r>
        <w:rPr>
          <w:rFonts w:ascii="Arial" w:hAnsi="Arial" w:cs="Arial"/>
          <w:color w:val="2D2D2D"/>
          <w:spacing w:val="2"/>
          <w:sz w:val="21"/>
          <w:szCs w:val="21"/>
        </w:rPr>
        <w:br/>
        <w:t>функционирования розничных</w:t>
      </w:r>
      <w:r>
        <w:rPr>
          <w:rFonts w:ascii="Arial" w:hAnsi="Arial" w:cs="Arial"/>
          <w:color w:val="2D2D2D"/>
          <w:spacing w:val="2"/>
          <w:sz w:val="21"/>
          <w:szCs w:val="21"/>
        </w:rPr>
        <w:br/>
        <w:t>рынков электрической энергии</w:t>
      </w:r>
    </w:p>
    <w:p w:rsidR="00A018E4" w:rsidRDefault="00A018E4" w:rsidP="00A018E4">
      <w:pPr>
        <w:pStyle w:val="4"/>
        <w:shd w:val="clear" w:color="auto" w:fill="E9ECF1"/>
        <w:spacing w:before="0" w:beforeAutospacing="0" w:after="225" w:afterAutospacing="0"/>
        <w:ind w:left="-1125"/>
        <w:textAlignment w:val="baseline"/>
        <w:rPr>
          <w:rFonts w:ascii="Arial" w:hAnsi="Arial" w:cs="Arial"/>
          <w:b w:val="0"/>
          <w:bCs w:val="0"/>
          <w:color w:val="242424"/>
          <w:spacing w:val="2"/>
          <w:sz w:val="31"/>
          <w:szCs w:val="31"/>
        </w:rPr>
      </w:pPr>
      <w:r>
        <w:rPr>
          <w:rFonts w:ascii="Arial" w:hAnsi="Arial" w:cs="Arial"/>
          <w:b w:val="0"/>
          <w:bCs w:val="0"/>
          <w:color w:val="242424"/>
          <w:spacing w:val="2"/>
          <w:sz w:val="31"/>
          <w:szCs w:val="31"/>
        </w:rPr>
        <w:t>Таблица 1. Информация о потребителях электрической энергии -физических лицах</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t>Таблица 1</w:t>
      </w:r>
    </w:p>
    <w:tbl>
      <w:tblPr>
        <w:tblW w:w="0" w:type="auto"/>
        <w:tblCellMar>
          <w:left w:w="0" w:type="dxa"/>
          <w:right w:w="0" w:type="dxa"/>
        </w:tblCellMar>
        <w:tblLook w:val="04A0" w:firstRow="1" w:lastRow="0" w:firstColumn="1" w:lastColumn="0" w:noHBand="0" w:noVBand="1"/>
      </w:tblPr>
      <w:tblGrid>
        <w:gridCol w:w="702"/>
        <w:gridCol w:w="8653"/>
      </w:tblGrid>
      <w:tr w:rsidR="00A018E4" w:rsidTr="00A018E4">
        <w:trPr>
          <w:trHeight w:val="15"/>
        </w:trPr>
        <w:tc>
          <w:tcPr>
            <w:tcW w:w="739" w:type="dxa"/>
            <w:hideMark/>
          </w:tcPr>
          <w:p w:rsidR="00A018E4" w:rsidRDefault="00A018E4">
            <w:pPr>
              <w:rPr>
                <w:sz w:val="2"/>
                <w:szCs w:val="24"/>
              </w:rPr>
            </w:pPr>
          </w:p>
        </w:tc>
        <w:tc>
          <w:tcPr>
            <w:tcW w:w="9610" w:type="dxa"/>
            <w:hideMark/>
          </w:tcPr>
          <w:p w:rsidR="00A018E4" w:rsidRDefault="00A018E4">
            <w:pPr>
              <w:rPr>
                <w:sz w:val="2"/>
                <w:szCs w:val="24"/>
              </w:rPr>
            </w:pPr>
          </w:p>
        </w:tc>
      </w:tr>
      <w:tr w:rsid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N</w:t>
            </w: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Адрес местоположения энергопринимающих устройств</w:t>
            </w:r>
          </w:p>
        </w:tc>
      </w:tr>
      <w:tr w:rsid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r>
      <w:tr w:rsid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r>
      <w:tr w:rsid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961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r>
    </w:tbl>
    <w:p w:rsidR="00A018E4" w:rsidRDefault="00A018E4" w:rsidP="00A018E4">
      <w:pPr>
        <w:pStyle w:val="4"/>
        <w:shd w:val="clear" w:color="auto" w:fill="E9ECF1"/>
        <w:spacing w:before="0" w:beforeAutospacing="0" w:after="225" w:afterAutospacing="0"/>
        <w:ind w:left="-1125"/>
        <w:textAlignment w:val="baseline"/>
        <w:rPr>
          <w:rFonts w:ascii="Arial" w:hAnsi="Arial" w:cs="Arial"/>
          <w:b w:val="0"/>
          <w:bCs w:val="0"/>
          <w:color w:val="242424"/>
          <w:spacing w:val="2"/>
          <w:sz w:val="31"/>
          <w:szCs w:val="31"/>
        </w:rPr>
      </w:pPr>
      <w:r>
        <w:rPr>
          <w:rFonts w:ascii="Arial" w:hAnsi="Arial" w:cs="Arial"/>
          <w:b w:val="0"/>
          <w:bCs w:val="0"/>
          <w:color w:val="242424"/>
          <w:spacing w:val="2"/>
          <w:sz w:val="31"/>
          <w:szCs w:val="31"/>
        </w:rPr>
        <w:t>Таблица 2. Информация о потребителях электрической энергии - юридических лицах</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t>Таблица 2</w:t>
      </w:r>
    </w:p>
    <w:tbl>
      <w:tblPr>
        <w:tblW w:w="0" w:type="auto"/>
        <w:tblCellMar>
          <w:left w:w="0" w:type="dxa"/>
          <w:right w:w="0" w:type="dxa"/>
        </w:tblCellMar>
        <w:tblLook w:val="04A0" w:firstRow="1" w:lastRow="0" w:firstColumn="1" w:lastColumn="0" w:noHBand="0" w:noVBand="1"/>
      </w:tblPr>
      <w:tblGrid>
        <w:gridCol w:w="685"/>
        <w:gridCol w:w="2856"/>
        <w:gridCol w:w="1644"/>
        <w:gridCol w:w="4170"/>
      </w:tblGrid>
      <w:tr w:rsidR="00A018E4" w:rsidTr="00A018E4">
        <w:trPr>
          <w:trHeight w:val="15"/>
        </w:trPr>
        <w:tc>
          <w:tcPr>
            <w:tcW w:w="739" w:type="dxa"/>
            <w:hideMark/>
          </w:tcPr>
          <w:p w:rsidR="00A018E4" w:rsidRDefault="00A018E4">
            <w:pPr>
              <w:rPr>
                <w:sz w:val="2"/>
                <w:szCs w:val="24"/>
              </w:rPr>
            </w:pPr>
          </w:p>
        </w:tc>
        <w:tc>
          <w:tcPr>
            <w:tcW w:w="3142" w:type="dxa"/>
            <w:hideMark/>
          </w:tcPr>
          <w:p w:rsidR="00A018E4" w:rsidRDefault="00A018E4">
            <w:pPr>
              <w:rPr>
                <w:sz w:val="2"/>
                <w:szCs w:val="24"/>
              </w:rPr>
            </w:pPr>
          </w:p>
        </w:tc>
        <w:tc>
          <w:tcPr>
            <w:tcW w:w="1848" w:type="dxa"/>
            <w:hideMark/>
          </w:tcPr>
          <w:p w:rsidR="00A018E4" w:rsidRDefault="00A018E4">
            <w:pPr>
              <w:rPr>
                <w:sz w:val="2"/>
                <w:szCs w:val="24"/>
              </w:rPr>
            </w:pPr>
          </w:p>
        </w:tc>
        <w:tc>
          <w:tcPr>
            <w:tcW w:w="4620" w:type="dxa"/>
            <w:hideMark/>
          </w:tcPr>
          <w:p w:rsidR="00A018E4" w:rsidRDefault="00A018E4">
            <w:pPr>
              <w:rPr>
                <w:sz w:val="2"/>
                <w:szCs w:val="24"/>
              </w:rPr>
            </w:pPr>
          </w:p>
        </w:tc>
      </w:tr>
      <w:tr w:rsid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N</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Наименование организации</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ИНН</w:t>
            </w:r>
          </w:p>
        </w:tc>
        <w:tc>
          <w:tcPr>
            <w:tcW w:w="46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pStyle w:val="formattext"/>
              <w:spacing w:before="0" w:beforeAutospacing="0" w:after="0" w:afterAutospacing="0" w:line="315" w:lineRule="atLeast"/>
              <w:jc w:val="center"/>
              <w:textAlignment w:val="baseline"/>
              <w:rPr>
                <w:color w:val="2D2D2D"/>
                <w:sz w:val="21"/>
                <w:szCs w:val="21"/>
              </w:rPr>
            </w:pPr>
            <w:r>
              <w:rPr>
                <w:color w:val="2D2D2D"/>
                <w:sz w:val="21"/>
                <w:szCs w:val="21"/>
              </w:rPr>
              <w:t>Фактический адрес организации/ местоположение энергопринимающих устройств</w:t>
            </w:r>
          </w:p>
        </w:tc>
      </w:tr>
      <w:tr w:rsid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46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r>
      <w:tr w:rsid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46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r>
      <w:tr w:rsid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c>
          <w:tcPr>
            <w:tcW w:w="46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Default="00A018E4">
            <w:pPr>
              <w:rPr>
                <w:sz w:val="24"/>
                <w:szCs w:val="24"/>
              </w:rPr>
            </w:pPr>
          </w:p>
        </w:tc>
      </w:tr>
    </w:tbl>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Приложение N 3 к Основным положениям. Расчетные способы учета электрической энергии (мощности) на розничных рынках электрической энергии</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t>Приложение N 3</w:t>
      </w:r>
      <w:r>
        <w:rPr>
          <w:rFonts w:ascii="Arial" w:hAnsi="Arial" w:cs="Arial"/>
          <w:color w:val="2D2D2D"/>
          <w:spacing w:val="2"/>
          <w:sz w:val="21"/>
          <w:szCs w:val="21"/>
        </w:rPr>
        <w:br/>
        <w:t>к Основным положениям</w:t>
      </w:r>
      <w:r>
        <w:rPr>
          <w:rFonts w:ascii="Arial" w:hAnsi="Arial" w:cs="Arial"/>
          <w:color w:val="2D2D2D"/>
          <w:spacing w:val="2"/>
          <w:sz w:val="21"/>
          <w:szCs w:val="21"/>
        </w:rPr>
        <w:br/>
        <w:t>функционирования розничных</w:t>
      </w:r>
      <w:r>
        <w:rPr>
          <w:rFonts w:ascii="Arial" w:hAnsi="Arial" w:cs="Arial"/>
          <w:color w:val="2D2D2D"/>
          <w:spacing w:val="2"/>
          <w:sz w:val="21"/>
          <w:szCs w:val="21"/>
        </w:rPr>
        <w:br/>
        <w:t>рынков электрической энергии</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(с изменениями на 23 января 2015 года)</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В случаях, предусмотренных</w:t>
      </w:r>
      <w:r>
        <w:rPr>
          <w:rStyle w:val="apple-converted-space"/>
          <w:rFonts w:ascii="Arial" w:hAnsi="Arial" w:cs="Arial"/>
          <w:color w:val="2D2D2D"/>
          <w:spacing w:val="2"/>
          <w:sz w:val="21"/>
          <w:szCs w:val="21"/>
        </w:rPr>
        <w:t> </w:t>
      </w:r>
      <w:hyperlink r:id="rId783" w:history="1">
        <w:r>
          <w:rPr>
            <w:rStyle w:val="a3"/>
            <w:rFonts w:ascii="Arial" w:hAnsi="Arial" w:cs="Arial"/>
            <w:color w:val="00466E"/>
            <w:spacing w:val="2"/>
            <w:sz w:val="21"/>
            <w:szCs w:val="21"/>
          </w:rPr>
          <w:t>пунктами 166</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784" w:history="1">
        <w:r>
          <w:rPr>
            <w:rStyle w:val="a3"/>
            <w:rFonts w:ascii="Arial" w:hAnsi="Arial" w:cs="Arial"/>
            <w:color w:val="00466E"/>
            <w:spacing w:val="2"/>
            <w:sz w:val="21"/>
            <w:szCs w:val="21"/>
          </w:rPr>
          <w:t>178</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785" w:history="1">
        <w:r>
          <w:rPr>
            <w:rStyle w:val="a3"/>
            <w:rFonts w:ascii="Arial" w:hAnsi="Arial" w:cs="Arial"/>
            <w:color w:val="00466E"/>
            <w:spacing w:val="2"/>
            <w:sz w:val="21"/>
            <w:szCs w:val="21"/>
          </w:rPr>
          <w:t>179</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786" w:history="1">
        <w:r>
          <w:rPr>
            <w:rStyle w:val="a3"/>
            <w:rFonts w:ascii="Arial" w:hAnsi="Arial" w:cs="Arial"/>
            <w:color w:val="00466E"/>
            <w:spacing w:val="2"/>
            <w:sz w:val="21"/>
            <w:szCs w:val="21"/>
          </w:rPr>
          <w:t>181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787" w:history="1">
        <w:r>
          <w:rPr>
            <w:rStyle w:val="a3"/>
            <w:rFonts w:ascii="Arial" w:hAnsi="Arial" w:cs="Arial"/>
            <w:color w:val="00466E"/>
            <w:spacing w:val="2"/>
            <w:sz w:val="21"/>
            <w:szCs w:val="21"/>
          </w:rPr>
          <w:t>195 Основных положений функционирования розничных рынков электрической энергии</w:t>
        </w:r>
      </w:hyperlink>
      <w:r>
        <w:rPr>
          <w:rFonts w:ascii="Arial" w:hAnsi="Arial" w:cs="Arial"/>
          <w:color w:val="2D2D2D"/>
          <w:spacing w:val="2"/>
          <w:sz w:val="21"/>
          <w:szCs w:val="21"/>
        </w:rPr>
        <w:t>, применяются следующие расчетные способы определения объема потребления электрической энергии (мощности):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а) объем потребления электрической энергии (мощности) в соответствующей точке поставки, МВт</w:t>
      </w:r>
      <w:r>
        <w:rPr>
          <w:rFonts w:ascii="Arial" w:hAnsi="Arial" w:cs="Arial"/>
          <w:noProof/>
          <w:color w:val="2D2D2D"/>
          <w:spacing w:val="2"/>
          <w:sz w:val="21"/>
          <w:szCs w:val="21"/>
        </w:rPr>
        <mc:AlternateContent>
          <mc:Choice Requires="wps">
            <w:drawing>
              <wp:inline distT="0" distB="0" distL="0" distR="0">
                <wp:extent cx="76200" cy="104775"/>
                <wp:effectExtent l="0" t="0" r="0" b="0"/>
                <wp:docPr id="318" name="Прямоугольник 31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8"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6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" filled="f" stroked="f">
                <o:lock v:ext="edit" aspectratio="t"/>
                <w10:anchorlock/>
              </v:rect>
            </w:pict>
          </mc:Fallback>
        </mc:AlternateContent>
      </w:r>
      <w:r>
        <w:rPr>
          <w:rFonts w:ascii="Arial" w:hAnsi="Arial" w:cs="Arial"/>
          <w:color w:val="2D2D2D"/>
          <w:spacing w:val="2"/>
          <w:sz w:val="21"/>
          <w:szCs w:val="21"/>
        </w:rPr>
        <w:t>ч, определяется:</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788"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по формуле: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866775" cy="228600"/>
            <wp:effectExtent l="0" t="0" r="9525" b="0"/>
            <wp:docPr id="317" name="Рисунок 31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где:</w:t>
      </w:r>
      <w:r>
        <w:rPr>
          <w:rFonts w:ascii="Arial" w:hAnsi="Arial" w:cs="Arial"/>
          <w:color w:val="2D2D2D"/>
          <w:spacing w:val="2"/>
          <w:sz w:val="21"/>
          <w:szCs w:val="21"/>
        </w:rPr>
        <w:br/>
        <w:t>     </w:t>
      </w:r>
      <w:r>
        <w:rPr>
          <w:rFonts w:ascii="Arial" w:hAnsi="Arial" w:cs="Arial"/>
          <w:color w:val="2D2D2D"/>
          <w:spacing w:val="2"/>
          <w:sz w:val="21"/>
          <w:szCs w:val="21"/>
        </w:rPr>
        <w:br/>
        <w:t>     </w:t>
      </w:r>
      <w:r>
        <w:rPr>
          <w:rFonts w:ascii="Arial" w:hAnsi="Arial" w:cs="Arial"/>
          <w:noProof/>
          <w:color w:val="2D2D2D"/>
          <w:spacing w:val="2"/>
          <w:sz w:val="21"/>
          <w:szCs w:val="21"/>
        </w:rPr>
        <mc:AlternateContent>
          <mc:Choice Requires="wps">
            <w:drawing>
              <wp:inline distT="0" distB="0" distL="0" distR="0">
                <wp:extent cx="352425" cy="228600"/>
                <wp:effectExtent l="0" t="0" r="0" b="0"/>
                <wp:docPr id="316" name="Прямоугольник 31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6"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r>
        <w:rPr>
          <w:rFonts w:ascii="Arial" w:hAnsi="Arial" w:cs="Arial"/>
          <w:color w:val="2D2D2D"/>
          <w:spacing w:val="2"/>
          <w:sz w:val="21"/>
          <w:szCs w:val="21"/>
        </w:rPr>
        <w:br/>
        <w:t>     </w:t>
      </w:r>
      <w:r>
        <w:rPr>
          <w:rFonts w:ascii="Arial" w:hAnsi="Arial" w:cs="Arial"/>
          <w:color w:val="2D2D2D"/>
          <w:spacing w:val="2"/>
          <w:sz w:val="21"/>
          <w:szCs w:val="21"/>
        </w:rPr>
        <w:br/>
        <w:t>     </w:t>
      </w:r>
      <w:r>
        <w:rPr>
          <w:rFonts w:ascii="Arial" w:hAnsi="Arial" w:cs="Arial"/>
          <w:noProof/>
          <w:color w:val="2D2D2D"/>
          <w:spacing w:val="2"/>
          <w:sz w:val="21"/>
          <w:szCs w:val="21"/>
        </w:rPr>
        <mc:AlternateContent>
          <mc:Choice Requires="wps">
            <w:drawing>
              <wp:inline distT="0" distB="0" distL="0" distR="0">
                <wp:extent cx="142875" cy="161925"/>
                <wp:effectExtent l="0" t="0" r="0" b="0"/>
                <wp:docPr id="315" name="Прямоугольник 31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5"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количество часов в расчетном периоде, при определении объема потребления электрической энергии (мощности) за которые в соответствии с</w:t>
      </w:r>
      <w:r>
        <w:rPr>
          <w:rStyle w:val="apple-converted-space"/>
          <w:rFonts w:ascii="Arial" w:hAnsi="Arial" w:cs="Arial"/>
          <w:color w:val="2D2D2D"/>
          <w:spacing w:val="2"/>
          <w:sz w:val="21"/>
          <w:szCs w:val="21"/>
        </w:rPr>
        <w:t> </w:t>
      </w:r>
      <w:hyperlink r:id="rId790" w:history="1">
        <w:r>
          <w:rPr>
            <w:rStyle w:val="a3"/>
            <w:rFonts w:ascii="Arial" w:hAnsi="Arial" w:cs="Arial"/>
            <w:color w:val="00466E"/>
            <w:spacing w:val="2"/>
            <w:sz w:val="21"/>
            <w:szCs w:val="21"/>
          </w:rPr>
          <w:t>пунктами 166</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791" w:history="1">
        <w:r>
          <w:rPr>
            <w:rStyle w:val="a3"/>
            <w:rFonts w:ascii="Arial" w:hAnsi="Arial" w:cs="Arial"/>
            <w:color w:val="00466E"/>
            <w:spacing w:val="2"/>
            <w:sz w:val="21"/>
            <w:szCs w:val="21"/>
          </w:rPr>
          <w:t>178</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792" w:history="1">
        <w:r>
          <w:rPr>
            <w:rStyle w:val="a3"/>
            <w:rFonts w:ascii="Arial" w:hAnsi="Arial" w:cs="Arial"/>
            <w:color w:val="00466E"/>
            <w:spacing w:val="2"/>
            <w:sz w:val="21"/>
            <w:szCs w:val="21"/>
          </w:rPr>
          <w:t>179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793" w:history="1">
        <w:r>
          <w:rPr>
            <w:rStyle w:val="a3"/>
            <w:rFonts w:ascii="Arial" w:hAnsi="Arial" w:cs="Arial"/>
            <w:color w:val="00466E"/>
            <w:spacing w:val="2"/>
            <w:sz w:val="21"/>
            <w:szCs w:val="21"/>
          </w:rPr>
          <w:t>181 Основных положений функционирования розничных рынков электрической энергии</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подлежат применению указанные в настоящем приложении расчетные способы, или количество часов в определенном в соответствии с</w:t>
      </w:r>
      <w:r>
        <w:rPr>
          <w:rStyle w:val="apple-converted-space"/>
          <w:rFonts w:ascii="Arial" w:hAnsi="Arial" w:cs="Arial"/>
          <w:color w:val="2D2D2D"/>
          <w:spacing w:val="2"/>
          <w:sz w:val="21"/>
          <w:szCs w:val="21"/>
        </w:rPr>
        <w:t> </w:t>
      </w:r>
      <w:hyperlink r:id="rId794" w:history="1">
        <w:r>
          <w:rPr>
            <w:rStyle w:val="a3"/>
            <w:rFonts w:ascii="Arial" w:hAnsi="Arial" w:cs="Arial"/>
            <w:color w:val="00466E"/>
            <w:spacing w:val="2"/>
            <w:sz w:val="21"/>
            <w:szCs w:val="21"/>
          </w:rPr>
          <w:t>пунктом 195 Основных положений функционирования розничных рынков электрической энергии</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периоде времени, в течение которого осуществлялось безучетное потребление электрической энергии, но не более 8760 часов, ч;</w:t>
      </w:r>
      <w:r>
        <w:rPr>
          <w:rFonts w:ascii="Arial" w:hAnsi="Arial" w:cs="Arial"/>
          <w:color w:val="2D2D2D"/>
          <w:spacing w:val="2"/>
          <w:sz w:val="21"/>
          <w:szCs w:val="21"/>
        </w:rPr>
        <w:br/>
        <w:t>     </w:t>
      </w:r>
      <w:r>
        <w:rPr>
          <w:rFonts w:ascii="Arial" w:hAnsi="Arial" w:cs="Arial"/>
          <w:color w:val="2D2D2D"/>
          <w:spacing w:val="2"/>
          <w:sz w:val="21"/>
          <w:szCs w:val="21"/>
        </w:rPr>
        <w:br/>
        <w:t>     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по формулам:</w:t>
      </w:r>
      <w:r>
        <w:rPr>
          <w:rFonts w:ascii="Arial" w:hAnsi="Arial" w:cs="Arial"/>
          <w:color w:val="2D2D2D"/>
          <w:spacing w:val="2"/>
          <w:sz w:val="21"/>
          <w:szCs w:val="21"/>
        </w:rPr>
        <w:br/>
        <w:t>     </w:t>
      </w:r>
      <w:r>
        <w:rPr>
          <w:rFonts w:ascii="Arial" w:hAnsi="Arial" w:cs="Arial"/>
          <w:color w:val="2D2D2D"/>
          <w:spacing w:val="2"/>
          <w:sz w:val="21"/>
          <w:szCs w:val="21"/>
        </w:rPr>
        <w:br/>
        <w:t>     для однофазного ввода: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1933575" cy="457200"/>
            <wp:effectExtent l="0" t="0" r="9525" b="0"/>
            <wp:docPr id="314" name="Рисунок 31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для трехфазного ввода: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2085975" cy="457200"/>
            <wp:effectExtent l="0" t="0" r="9525" b="0"/>
            <wp:docPr id="313" name="Рисунок 31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br/>
        <w:t>     где:</w:t>
      </w:r>
      <w:r>
        <w:rPr>
          <w:rFonts w:ascii="Arial" w:hAnsi="Arial" w:cs="Arial"/>
          <w:color w:val="2D2D2D"/>
          <w:spacing w:val="2"/>
          <w:sz w:val="21"/>
          <w:szCs w:val="21"/>
        </w:rPr>
        <w:br/>
        <w:t>     </w:t>
      </w:r>
      <w:r>
        <w:rPr>
          <w:rFonts w:ascii="Arial" w:hAnsi="Arial" w:cs="Arial"/>
          <w:color w:val="2D2D2D"/>
          <w:spacing w:val="2"/>
          <w:sz w:val="21"/>
          <w:szCs w:val="21"/>
        </w:rPr>
        <w:br/>
        <w:t>     </w:t>
      </w:r>
      <w:r>
        <w:rPr>
          <w:rFonts w:ascii="Arial" w:hAnsi="Arial" w:cs="Arial"/>
          <w:noProof/>
          <w:color w:val="2D2D2D"/>
          <w:spacing w:val="2"/>
          <w:sz w:val="21"/>
          <w:szCs w:val="21"/>
        </w:rPr>
        <w:drawing>
          <wp:inline distT="0" distB="0" distL="0" distR="0">
            <wp:extent cx="457200" cy="238125"/>
            <wp:effectExtent l="0" t="0" r="0" b="9525"/>
            <wp:docPr id="312" name="Рисунок 31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rStyle w:val="apple-converted-space"/>
          <w:rFonts w:ascii="Arial" w:hAnsi="Arial" w:cs="Arial"/>
          <w:color w:val="2D2D2D"/>
          <w:spacing w:val="2"/>
          <w:sz w:val="21"/>
          <w:szCs w:val="21"/>
        </w:rPr>
        <w:t> </w:t>
      </w:r>
      <w:r>
        <w:rPr>
          <w:rFonts w:ascii="Arial" w:hAnsi="Arial" w:cs="Arial"/>
          <w:color w:val="2D2D2D"/>
          <w:spacing w:val="2"/>
          <w:sz w:val="21"/>
          <w:szCs w:val="21"/>
        </w:rPr>
        <w:t>- допустимая длительная токовая нагрузка вводного провода (кабеля), А;</w:t>
      </w:r>
      <w:r>
        <w:rPr>
          <w:rFonts w:ascii="Arial" w:hAnsi="Arial" w:cs="Arial"/>
          <w:color w:val="2D2D2D"/>
          <w:spacing w:val="2"/>
          <w:sz w:val="21"/>
          <w:szCs w:val="21"/>
        </w:rPr>
        <w:br/>
        <w:t>     </w:t>
      </w:r>
      <w:r>
        <w:rPr>
          <w:rFonts w:ascii="Arial" w:hAnsi="Arial" w:cs="Arial"/>
          <w:color w:val="2D2D2D"/>
          <w:spacing w:val="2"/>
          <w:sz w:val="21"/>
          <w:szCs w:val="21"/>
        </w:rPr>
        <w:br/>
        <w:t>     </w:t>
      </w:r>
      <w:r>
        <w:rPr>
          <w:rFonts w:ascii="Arial" w:hAnsi="Arial" w:cs="Arial"/>
          <w:noProof/>
          <w:color w:val="2D2D2D"/>
          <w:spacing w:val="2"/>
          <w:sz w:val="21"/>
          <w:szCs w:val="21"/>
        </w:rPr>
        <w:drawing>
          <wp:inline distT="0" distB="0" distL="0" distR="0">
            <wp:extent cx="485775" cy="238125"/>
            <wp:effectExtent l="0" t="0" r="9525" b="9525"/>
            <wp:docPr id="311" name="Рисунок 31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rStyle w:val="apple-converted-space"/>
          <w:rFonts w:ascii="Arial" w:hAnsi="Arial" w:cs="Arial"/>
          <w:color w:val="2D2D2D"/>
          <w:spacing w:val="2"/>
          <w:sz w:val="21"/>
          <w:szCs w:val="21"/>
        </w:rPr>
        <w:t> </w:t>
      </w:r>
      <w:r>
        <w:rPr>
          <w:rFonts w:ascii="Arial" w:hAnsi="Arial" w:cs="Arial"/>
          <w:color w:val="2D2D2D"/>
          <w:spacing w:val="2"/>
          <w:sz w:val="21"/>
          <w:szCs w:val="21"/>
        </w:rPr>
        <w:t>- номинальное фазное напряжение, кВ;</w:t>
      </w:r>
      <w:r>
        <w:rPr>
          <w:rFonts w:ascii="Arial" w:hAnsi="Arial" w:cs="Arial"/>
          <w:color w:val="2D2D2D"/>
          <w:spacing w:val="2"/>
          <w:sz w:val="21"/>
          <w:szCs w:val="21"/>
        </w:rPr>
        <w:br/>
        <w:t>     </w:t>
      </w:r>
      <w:r>
        <w:rPr>
          <w:rFonts w:ascii="Arial" w:hAnsi="Arial" w:cs="Arial"/>
          <w:color w:val="2D2D2D"/>
          <w:spacing w:val="2"/>
          <w:sz w:val="21"/>
          <w:szCs w:val="21"/>
        </w:rPr>
        <w:br/>
        <w:t>     </w:t>
      </w:r>
      <w:r>
        <w:rPr>
          <w:rFonts w:ascii="Arial" w:hAnsi="Arial" w:cs="Arial"/>
          <w:noProof/>
          <w:color w:val="2D2D2D"/>
          <w:spacing w:val="2"/>
          <w:sz w:val="21"/>
          <w:szCs w:val="21"/>
        </w:rPr>
        <mc:AlternateContent>
          <mc:Choice Requires="wps">
            <w:drawing>
              <wp:inline distT="0" distB="0" distL="0" distR="0">
                <wp:extent cx="352425" cy="161925"/>
                <wp:effectExtent l="0" t="0" r="0" b="0"/>
                <wp:docPr id="310" name="Прямоугольник 31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0"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7.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коэффициент мощности при максимуме нагрузки. При отсутствии данных в договоре коэффициент принимается равным 0,9;</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почасовые объемы потребления электрической энергии в соответствующей точке поставки, МВт</w:t>
      </w:r>
      <w:r>
        <w:rPr>
          <w:rFonts w:ascii="Arial" w:hAnsi="Arial" w:cs="Arial"/>
          <w:noProof/>
          <w:color w:val="2D2D2D"/>
          <w:spacing w:val="2"/>
          <w:sz w:val="21"/>
          <w:szCs w:val="21"/>
        </w:rPr>
        <mc:AlternateContent>
          <mc:Choice Requires="wps">
            <w:drawing>
              <wp:inline distT="0" distB="0" distL="0" distR="0">
                <wp:extent cx="76200" cy="104775"/>
                <wp:effectExtent l="0" t="0" r="0" b="0"/>
                <wp:docPr id="309" name="Прямоугольник 30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9"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6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" filled="f" stroked="f">
                <o:lock v:ext="edit" aspectratio="t"/>
                <w10:anchorlock/>
              </v:rect>
            </w:pict>
          </mc:Fallback>
        </mc:AlternateContent>
      </w:r>
      <w:r>
        <w:rPr>
          <w:rFonts w:ascii="Arial" w:hAnsi="Arial" w:cs="Arial"/>
          <w:color w:val="2D2D2D"/>
          <w:spacing w:val="2"/>
          <w:sz w:val="21"/>
          <w:szCs w:val="21"/>
        </w:rPr>
        <w:t>ч, определяются по формуле:</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799"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676275" cy="447675"/>
            <wp:effectExtent l="0" t="0" r="9525" b="9525"/>
            <wp:docPr id="308" name="Рисунок 30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inline>
        </w:drawing>
      </w:r>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где W - объем потребления электрической энергии в соответствующей точке поставки, определенный в соответствии с</w:t>
      </w:r>
      <w:r>
        <w:rPr>
          <w:rStyle w:val="apple-converted-space"/>
          <w:rFonts w:ascii="Arial" w:hAnsi="Arial" w:cs="Arial"/>
          <w:color w:val="2D2D2D"/>
          <w:spacing w:val="2"/>
          <w:sz w:val="21"/>
          <w:szCs w:val="21"/>
        </w:rPr>
        <w:t> </w:t>
      </w:r>
      <w:hyperlink r:id="rId801" w:history="1">
        <w:r>
          <w:rPr>
            <w:rStyle w:val="a3"/>
            <w:rFonts w:ascii="Arial" w:hAnsi="Arial" w:cs="Arial"/>
            <w:color w:val="00466E"/>
            <w:spacing w:val="2"/>
            <w:sz w:val="21"/>
            <w:szCs w:val="21"/>
          </w:rPr>
          <w:t>подпунктом "а" настоящего пункта</w:t>
        </w:r>
      </w:hyperlink>
      <w:r>
        <w:rPr>
          <w:rFonts w:ascii="Arial" w:hAnsi="Arial" w:cs="Arial"/>
          <w:color w:val="2D2D2D"/>
          <w:spacing w:val="2"/>
          <w:sz w:val="21"/>
          <w:szCs w:val="21"/>
        </w:rPr>
        <w:t>, МВт·ч.</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 Объем бездоговорного потребления электрической энергии, МВт</w:t>
      </w:r>
      <w:r>
        <w:rPr>
          <w:rFonts w:ascii="Arial" w:hAnsi="Arial" w:cs="Arial"/>
          <w:noProof/>
          <w:color w:val="2D2D2D"/>
          <w:spacing w:val="2"/>
          <w:sz w:val="21"/>
          <w:szCs w:val="21"/>
        </w:rPr>
        <mc:AlternateContent>
          <mc:Choice Requires="wps">
            <w:drawing>
              <wp:inline distT="0" distB="0" distL="0" distR="0">
                <wp:extent cx="76200" cy="104775"/>
                <wp:effectExtent l="0" t="0" r="0" b="0"/>
                <wp:docPr id="307" name="Прямоугольник 30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7"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6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" filled="f" stroked="f">
                <o:lock v:ext="edit" aspectratio="t"/>
                <w10:anchorlock/>
              </v:rect>
            </w:pict>
          </mc:Fallback>
        </mc:AlternateContent>
      </w:r>
      <w:r>
        <w:rPr>
          <w:rFonts w:ascii="Arial" w:hAnsi="Arial" w:cs="Arial"/>
          <w:color w:val="2D2D2D"/>
          <w:spacing w:val="2"/>
          <w:sz w:val="21"/>
          <w:szCs w:val="21"/>
        </w:rPr>
        <w:t>ч, определяется исходя из величины допустимой длительной токовой нагрузки каждого вводного провода (кабеля) по формулам:</w:t>
      </w:r>
      <w:r>
        <w:rPr>
          <w:rFonts w:ascii="Arial" w:hAnsi="Arial" w:cs="Arial"/>
          <w:color w:val="2D2D2D"/>
          <w:spacing w:val="2"/>
          <w:sz w:val="21"/>
          <w:szCs w:val="21"/>
        </w:rPr>
        <w:br/>
        <w:t>     (Абзац в редакции, введенной в действие с 5 февраля 2015 года</w:t>
      </w:r>
      <w:r>
        <w:rPr>
          <w:rStyle w:val="apple-converted-space"/>
          <w:rFonts w:ascii="Arial" w:hAnsi="Arial" w:cs="Arial"/>
          <w:color w:val="2D2D2D"/>
          <w:spacing w:val="2"/>
          <w:sz w:val="21"/>
          <w:szCs w:val="21"/>
        </w:rPr>
        <w:t> </w:t>
      </w:r>
      <w:hyperlink r:id="rId802" w:history="1">
        <w:r>
          <w:rPr>
            <w:rStyle w:val="a3"/>
            <w:rFonts w:ascii="Arial" w:hAnsi="Arial" w:cs="Arial"/>
            <w:color w:val="00466E"/>
            <w:spacing w:val="2"/>
            <w:sz w:val="21"/>
            <w:szCs w:val="21"/>
          </w:rPr>
          <w:t>постановлением Правительства Российской Федерации от 23 января 2015 года N 47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для однофазного ввода: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2200275" cy="495300"/>
            <wp:effectExtent l="0" t="0" r="9525" b="0"/>
            <wp:docPr id="306" name="Рисунок 30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200275" cy="495300"/>
                    </a:xfrm>
                    <a:prstGeom prst="rect">
                      <a:avLst/>
                    </a:prstGeom>
                    <a:noFill/>
                    <a:ln>
                      <a:noFill/>
                    </a:ln>
                  </pic:spPr>
                </pic:pic>
              </a:graphicData>
            </a:graphic>
          </wp:inline>
        </w:drawing>
      </w:r>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для трехфазного ввода: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2400300" cy="504825"/>
            <wp:effectExtent l="0" t="0" r="0" b="9525"/>
            <wp:docPr id="305" name="Рисунок 30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400300" cy="504825"/>
                    </a:xfrm>
                    <a:prstGeom prst="rect">
                      <a:avLst/>
                    </a:prstGeom>
                    <a:noFill/>
                    <a:ln>
                      <a:noFill/>
                    </a:ln>
                  </pic:spPr>
                </pic:pic>
              </a:graphicData>
            </a:graphic>
          </wp:inline>
        </w:drawing>
      </w:r>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где</w:t>
      </w:r>
      <w:r>
        <w:rPr>
          <w:rStyle w:val="apple-converted-space"/>
          <w:rFonts w:ascii="Arial" w:hAnsi="Arial" w:cs="Arial"/>
          <w:color w:val="2D2D2D"/>
          <w:spacing w:val="2"/>
          <w:sz w:val="21"/>
          <w:szCs w:val="21"/>
        </w:rPr>
        <w:t> </w:t>
      </w:r>
      <w:r>
        <w:rPr>
          <w:rFonts w:ascii="Arial" w:hAnsi="Arial" w:cs="Arial"/>
          <w:noProof/>
          <w:color w:val="2D2D2D"/>
          <w:spacing w:val="2"/>
          <w:sz w:val="21"/>
          <w:szCs w:val="21"/>
        </w:rPr>
        <mc:AlternateContent>
          <mc:Choice Requires="wps">
            <w:drawing>
              <wp:inline distT="0" distB="0" distL="0" distR="0">
                <wp:extent cx="266700" cy="219075"/>
                <wp:effectExtent l="0" t="0" r="0" b="0"/>
                <wp:docPr id="304" name="Прямоугольник 30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4"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1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количество часов в определенном в соответствии с</w:t>
      </w:r>
      <w:r>
        <w:rPr>
          <w:rStyle w:val="apple-converted-space"/>
          <w:rFonts w:ascii="Arial" w:hAnsi="Arial" w:cs="Arial"/>
          <w:color w:val="2D2D2D"/>
          <w:spacing w:val="2"/>
          <w:sz w:val="21"/>
          <w:szCs w:val="21"/>
        </w:rPr>
        <w:t> </w:t>
      </w:r>
      <w:hyperlink r:id="rId805" w:history="1">
        <w:r>
          <w:rPr>
            <w:rStyle w:val="a3"/>
            <w:rFonts w:ascii="Arial" w:hAnsi="Arial" w:cs="Arial"/>
            <w:color w:val="00466E"/>
            <w:spacing w:val="2"/>
            <w:sz w:val="21"/>
            <w:szCs w:val="21"/>
          </w:rPr>
          <w:t>пунктом 196 Основных положений функционирования розничных рынков электрической энергии</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периоде времени, в течение которого осуществлялось бездоговорное потребление, но не более чем 26280 часов, ч.</w:t>
      </w:r>
      <w:r>
        <w:rPr>
          <w:rFonts w:ascii="Arial" w:hAnsi="Arial" w:cs="Arial"/>
          <w:color w:val="2D2D2D"/>
          <w:spacing w:val="2"/>
          <w:sz w:val="21"/>
          <w:szCs w:val="21"/>
        </w:rPr>
        <w:br/>
        <w:t>     </w:t>
      </w:r>
      <w:r>
        <w:rPr>
          <w:rFonts w:ascii="Arial" w:hAnsi="Arial" w:cs="Arial"/>
          <w:color w:val="2D2D2D"/>
          <w:spacing w:val="2"/>
          <w:sz w:val="21"/>
          <w:szCs w:val="21"/>
        </w:rPr>
        <w:br/>
        <w:t>     </w:t>
      </w:r>
    </w:p>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Приложение N 4 к Основным положениям. Формулы расчета рейтинга организаций, подавших заявки на участие в конкурсе на присвоение статуса гарантирующего поставщика</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Приложение N 4</w:t>
      </w:r>
      <w:r>
        <w:rPr>
          <w:rFonts w:ascii="Arial" w:hAnsi="Arial" w:cs="Arial"/>
          <w:color w:val="2D2D2D"/>
          <w:spacing w:val="2"/>
          <w:sz w:val="21"/>
          <w:szCs w:val="21"/>
        </w:rPr>
        <w:br/>
        <w:t>к Основным положениям</w:t>
      </w:r>
      <w:r>
        <w:rPr>
          <w:rFonts w:ascii="Arial" w:hAnsi="Arial" w:cs="Arial"/>
          <w:color w:val="2D2D2D"/>
          <w:spacing w:val="2"/>
          <w:sz w:val="21"/>
          <w:szCs w:val="21"/>
        </w:rPr>
        <w:br/>
        <w:t>функционирования розничных</w:t>
      </w:r>
      <w:r>
        <w:rPr>
          <w:rFonts w:ascii="Arial" w:hAnsi="Arial" w:cs="Arial"/>
          <w:color w:val="2D2D2D"/>
          <w:spacing w:val="2"/>
          <w:sz w:val="21"/>
          <w:szCs w:val="21"/>
        </w:rPr>
        <w:br/>
        <w:t>рынков электрической энергии</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(с изменениями на 30 декабря 2012 года)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Рейтинг организации, подавшей заявку на участие в конкурсе на присвоение статуса гарантирующего поставщика (далее - соответственно заявитель, конкурс) (R), определяется по формуле:</w:t>
      </w:r>
      <w:r>
        <w:rPr>
          <w:rFonts w:ascii="Arial" w:hAnsi="Arial" w:cs="Arial"/>
          <w:color w:val="2D2D2D"/>
          <w:spacing w:val="2"/>
          <w:sz w:val="21"/>
          <w:szCs w:val="21"/>
        </w:rPr>
        <w:br/>
        <w:t>     </w:t>
      </w:r>
    </w:p>
    <w:p w:rsidR="00A018E4" w:rsidRDefault="00A018E4" w:rsidP="00A018E4">
      <w:pPr>
        <w:pStyle w:val="toplevel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1781175" cy="457200"/>
            <wp:effectExtent l="0" t="0" r="9525" b="0"/>
            <wp:docPr id="303" name="Рисунок 30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где:</w:t>
      </w:r>
      <w:r>
        <w:rPr>
          <w:rFonts w:ascii="Arial" w:hAnsi="Arial" w:cs="Arial"/>
          <w:color w:val="2D2D2D"/>
          <w:spacing w:val="2"/>
          <w:sz w:val="21"/>
          <w:szCs w:val="21"/>
        </w:rPr>
        <w:br/>
        <w:t>     </w:t>
      </w:r>
      <w:r>
        <w:rPr>
          <w:rFonts w:ascii="Arial" w:hAnsi="Arial" w:cs="Arial"/>
          <w:color w:val="2D2D2D"/>
          <w:spacing w:val="2"/>
          <w:sz w:val="21"/>
          <w:szCs w:val="21"/>
        </w:rPr>
        <w:br/>
        <w:t>     Д - размер средств, направляемых в счет уступки требований кредиторов по задолженности, указанной в реестре, сформированном в соответствии с</w:t>
      </w:r>
      <w:r>
        <w:rPr>
          <w:rStyle w:val="apple-converted-space"/>
          <w:rFonts w:ascii="Arial" w:hAnsi="Arial" w:cs="Arial"/>
          <w:color w:val="2D2D2D"/>
          <w:spacing w:val="2"/>
          <w:sz w:val="21"/>
          <w:szCs w:val="21"/>
        </w:rPr>
        <w:t> </w:t>
      </w:r>
      <w:hyperlink r:id="rId807" w:history="1">
        <w:r>
          <w:rPr>
            <w:rStyle w:val="a3"/>
            <w:rFonts w:ascii="Arial" w:hAnsi="Arial" w:cs="Arial"/>
            <w:color w:val="00466E"/>
            <w:spacing w:val="2"/>
            <w:sz w:val="21"/>
            <w:szCs w:val="21"/>
          </w:rPr>
          <w:t>пунктом 206 Основных положений функционирования розничных рынков электрической энергии</w:t>
        </w:r>
      </w:hyperlink>
      <w:r>
        <w:rPr>
          <w:rFonts w:ascii="Arial" w:hAnsi="Arial" w:cs="Arial"/>
          <w:color w:val="2D2D2D"/>
          <w:spacing w:val="2"/>
          <w:sz w:val="21"/>
          <w:szCs w:val="21"/>
        </w:rPr>
        <w:t>, который указан заявителем в заявке на участие в конкурсе и соотнесен с текущими ценами;</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808"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w:t>
      </w:r>
      <w:r>
        <w:rPr>
          <w:rFonts w:ascii="Arial" w:hAnsi="Arial" w:cs="Arial"/>
          <w:noProof/>
          <w:color w:val="2D2D2D"/>
          <w:spacing w:val="2"/>
          <w:sz w:val="21"/>
          <w:szCs w:val="21"/>
        </w:rPr>
        <mc:AlternateContent>
          <mc:Choice Requires="wps">
            <w:drawing>
              <wp:inline distT="0" distB="0" distL="0" distR="0">
                <wp:extent cx="152400" cy="219075"/>
                <wp:effectExtent l="0" t="0" r="0" b="0"/>
                <wp:docPr id="302" name="Прямоугольник 30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2"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r>
        <w:rPr>
          <w:rFonts w:ascii="Arial" w:hAnsi="Arial" w:cs="Arial"/>
          <w:color w:val="2D2D2D"/>
          <w:spacing w:val="2"/>
          <w:sz w:val="21"/>
          <w:szCs w:val="21"/>
        </w:rPr>
        <w:br/>
        <w:t>     </w:t>
      </w:r>
      <w:r>
        <w:rPr>
          <w:rFonts w:ascii="Arial" w:hAnsi="Arial" w:cs="Arial"/>
          <w:color w:val="2D2D2D"/>
          <w:spacing w:val="2"/>
          <w:sz w:val="21"/>
          <w:szCs w:val="21"/>
        </w:rPr>
        <w:br/>
        <w:t>     </w:t>
      </w:r>
      <w:r>
        <w:rPr>
          <w:rFonts w:ascii="Arial" w:hAnsi="Arial" w:cs="Arial"/>
          <w:noProof/>
          <w:color w:val="2D2D2D"/>
          <w:spacing w:val="2"/>
          <w:sz w:val="21"/>
          <w:szCs w:val="21"/>
        </w:rPr>
        <w:drawing>
          <wp:inline distT="0" distB="0" distL="0" distR="0">
            <wp:extent cx="409575" cy="228600"/>
            <wp:effectExtent l="0" t="0" r="9525" b="0"/>
            <wp:docPr id="301" name="Рисунок 30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rStyle w:val="apple-converted-space"/>
          <w:rFonts w:ascii="Arial" w:hAnsi="Arial" w:cs="Arial"/>
          <w:color w:val="2D2D2D"/>
          <w:spacing w:val="2"/>
          <w:sz w:val="21"/>
          <w:szCs w:val="21"/>
        </w:rPr>
        <w:t> </w:t>
      </w:r>
      <w:r>
        <w:rPr>
          <w:rFonts w:ascii="Arial" w:hAnsi="Arial" w:cs="Arial"/>
          <w:color w:val="2D2D2D"/>
          <w:spacing w:val="2"/>
          <w:sz w:val="21"/>
          <w:szCs w:val="21"/>
        </w:rPr>
        <w:t>- индекс величины сбытовой надбавки гарантирующего поставщика.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 Размер средств (Д) определяется по следующей формуле: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2247900" cy="1019175"/>
            <wp:effectExtent l="0" t="0" r="0" b="9525"/>
            <wp:docPr id="300" name="Рисунок 30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247900" cy="1019175"/>
                    </a:xfrm>
                    <a:prstGeom prst="rect">
                      <a:avLst/>
                    </a:prstGeom>
                    <a:noFill/>
                    <a:ln>
                      <a:noFill/>
                    </a:ln>
                  </pic:spPr>
                </pic:pic>
              </a:graphicData>
            </a:graphic>
          </wp:inline>
        </w:drawing>
      </w:r>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где:</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noProof/>
          <w:color w:val="2D2D2D"/>
          <w:spacing w:val="2"/>
          <w:sz w:val="21"/>
          <w:szCs w:val="21"/>
        </w:rPr>
        <mc:AlternateContent>
          <mc:Choice Requires="wps">
            <w:drawing>
              <wp:inline distT="0" distB="0" distL="0" distR="0">
                <wp:extent cx="190500" cy="219075"/>
                <wp:effectExtent l="0" t="0" r="0" b="0"/>
                <wp:docPr id="299" name="Прямоугольник 29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9"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" filled="f" stroked="f">
                <o:lock v:ext="edit" aspectratio="t"/>
                <w10:anchorlock/>
              </v:rect>
            </w:pict>
          </mc:Fallback>
        </mc:AlternateContent>
      </w:r>
      <w:r>
        <w:rPr>
          <w:rStyle w:val="apple-converted-space"/>
          <w:rFonts w:ascii="Arial" w:hAnsi="Arial" w:cs="Arial"/>
          <w:color w:val="2D2D2D"/>
          <w:spacing w:val="2"/>
          <w:sz w:val="21"/>
          <w:szCs w:val="21"/>
        </w:rPr>
        <w:t> </w:t>
      </w:r>
      <w:r>
        <w:rPr>
          <w:rFonts w:ascii="Arial" w:hAnsi="Arial" w:cs="Arial"/>
          <w:color w:val="2D2D2D"/>
          <w:spacing w:val="2"/>
          <w:sz w:val="21"/>
          <w:szCs w:val="21"/>
        </w:rPr>
        <w:t>- размер средств, указанных заявителем в заявке на участие в конкурсе и направляемых в счет уступки требований кредиторов к гарантирующему поставщику в n-й по счету месяц от месяца, в котором заканчивается прием заявок на участие в конкурсе, где n (0; m) при значении, равном 0, соответствует месяцу, в котором заканчивается прием заявок на участие в конкурсе, а при значении, равном m, - соответствует месяцу, в который будет осуществлен последний платеж за счет указанных средств;</w:t>
      </w:r>
      <w:r>
        <w:rPr>
          <w:rFonts w:ascii="Arial" w:hAnsi="Arial" w:cs="Arial"/>
          <w:color w:val="2D2D2D"/>
          <w:spacing w:val="2"/>
          <w:sz w:val="21"/>
          <w:szCs w:val="21"/>
        </w:rPr>
        <w:br/>
        <w:t>     </w:t>
      </w:r>
      <w:r>
        <w:rPr>
          <w:rFonts w:ascii="Arial" w:hAnsi="Arial" w:cs="Arial"/>
          <w:color w:val="2D2D2D"/>
          <w:spacing w:val="2"/>
          <w:sz w:val="21"/>
          <w:szCs w:val="21"/>
        </w:rPr>
        <w:br/>
        <w:t>     i - текущая учетная ставка банковского процента, установленная Центральным банком Российской Федерации.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 Индекс величины сбытовой надбавки гарантирующего поставщика (</w:t>
      </w:r>
      <w:r>
        <w:rPr>
          <w:rFonts w:ascii="Arial" w:hAnsi="Arial" w:cs="Arial"/>
          <w:noProof/>
          <w:color w:val="2D2D2D"/>
          <w:spacing w:val="2"/>
          <w:sz w:val="21"/>
          <w:szCs w:val="21"/>
        </w:rPr>
        <w:drawing>
          <wp:inline distT="0" distB="0" distL="0" distR="0">
            <wp:extent cx="409575" cy="228600"/>
            <wp:effectExtent l="0" t="0" r="9525" b="0"/>
            <wp:docPr id="298" name="Рисунок 29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rFonts w:ascii="Arial" w:hAnsi="Arial" w:cs="Arial"/>
          <w:color w:val="2D2D2D"/>
          <w:spacing w:val="2"/>
          <w:sz w:val="21"/>
          <w:szCs w:val="21"/>
        </w:rPr>
        <w:t>) определяется по следующей формуле: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noProof/>
          <w:color w:val="2D2D2D"/>
          <w:spacing w:val="2"/>
          <w:sz w:val="21"/>
          <w:szCs w:val="21"/>
        </w:rPr>
        <w:drawing>
          <wp:inline distT="0" distB="0" distL="0" distR="0">
            <wp:extent cx="1476375" cy="495300"/>
            <wp:effectExtent l="0" t="0" r="9525" b="0"/>
            <wp:docPr id="297" name="Рисунок 29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476375" cy="495300"/>
                    </a:xfrm>
                    <a:prstGeom prst="rect">
                      <a:avLst/>
                    </a:prstGeom>
                    <a:noFill/>
                    <a:ln>
                      <a:noFill/>
                    </a:ln>
                  </pic:spPr>
                </pic:pic>
              </a:graphicData>
            </a:graphic>
          </wp:inline>
        </w:drawing>
      </w:r>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где:</w:t>
      </w:r>
      <w:r>
        <w:rPr>
          <w:rFonts w:ascii="Arial" w:hAnsi="Arial" w:cs="Arial"/>
          <w:color w:val="2D2D2D"/>
          <w:spacing w:val="2"/>
          <w:sz w:val="21"/>
          <w:szCs w:val="21"/>
        </w:rPr>
        <w:br/>
        <w:t>     </w:t>
      </w:r>
      <w:r>
        <w:rPr>
          <w:rFonts w:ascii="Arial" w:hAnsi="Arial" w:cs="Arial"/>
          <w:color w:val="2D2D2D"/>
          <w:spacing w:val="2"/>
          <w:sz w:val="21"/>
          <w:szCs w:val="21"/>
        </w:rPr>
        <w:br/>
        <w:t>     </w:t>
      </w:r>
      <w:r>
        <w:rPr>
          <w:rFonts w:ascii="Arial" w:hAnsi="Arial" w:cs="Arial"/>
          <w:noProof/>
          <w:color w:val="2D2D2D"/>
          <w:spacing w:val="2"/>
          <w:sz w:val="21"/>
          <w:szCs w:val="21"/>
        </w:rPr>
        <w:drawing>
          <wp:inline distT="0" distB="0" distL="0" distR="0">
            <wp:extent cx="542925" cy="295275"/>
            <wp:effectExtent l="0" t="0" r="9525" b="9525"/>
            <wp:docPr id="296" name="Рисунок 29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542925" cy="295275"/>
                    </a:xfrm>
                    <a:prstGeom prst="rect">
                      <a:avLst/>
                    </a:prstGeom>
                    <a:noFill/>
                    <a:ln>
                      <a:noFill/>
                    </a:ln>
                  </pic:spPr>
                </pic:pic>
              </a:graphicData>
            </a:graphic>
          </wp:inline>
        </w:drawing>
      </w:r>
      <w:r>
        <w:rPr>
          <w:rStyle w:val="apple-converted-space"/>
          <w:rFonts w:ascii="Arial" w:hAnsi="Arial" w:cs="Arial"/>
          <w:color w:val="2D2D2D"/>
          <w:spacing w:val="2"/>
          <w:sz w:val="21"/>
          <w:szCs w:val="21"/>
        </w:rPr>
        <w:t> </w:t>
      </w:r>
      <w:r>
        <w:rPr>
          <w:rFonts w:ascii="Arial" w:hAnsi="Arial" w:cs="Arial"/>
          <w:color w:val="2D2D2D"/>
          <w:spacing w:val="2"/>
          <w:sz w:val="21"/>
          <w:szCs w:val="21"/>
        </w:rPr>
        <w:t>- уровень необходимой валовой выручки и (или) сбытовой надбавки гарантирующего поставщика, в отношении зоны деятельности которого проводится конкурс, на текущий период регулирования;</w:t>
      </w:r>
      <w:r>
        <w:rPr>
          <w:rFonts w:ascii="Arial" w:hAnsi="Arial" w:cs="Arial"/>
          <w:color w:val="2D2D2D"/>
          <w:spacing w:val="2"/>
          <w:sz w:val="21"/>
          <w:szCs w:val="21"/>
        </w:rPr>
        <w:br/>
        <w:t>     </w:t>
      </w:r>
      <w:r>
        <w:rPr>
          <w:rFonts w:ascii="Arial" w:hAnsi="Arial" w:cs="Arial"/>
          <w:color w:val="2D2D2D"/>
          <w:spacing w:val="2"/>
          <w:sz w:val="21"/>
          <w:szCs w:val="21"/>
        </w:rPr>
        <w:br/>
        <w:t>     </w:t>
      </w:r>
      <w:r>
        <w:rPr>
          <w:rFonts w:ascii="Arial" w:hAnsi="Arial" w:cs="Arial"/>
          <w:noProof/>
          <w:color w:val="2D2D2D"/>
          <w:spacing w:val="2"/>
          <w:sz w:val="21"/>
          <w:szCs w:val="21"/>
        </w:rPr>
        <w:drawing>
          <wp:inline distT="0" distB="0" distL="0" distR="0">
            <wp:extent cx="504825" cy="276225"/>
            <wp:effectExtent l="0" t="0" r="9525" b="9525"/>
            <wp:docPr id="295" name="Рисунок 29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Pr>
          <w:rStyle w:val="apple-converted-space"/>
          <w:rFonts w:ascii="Arial" w:hAnsi="Arial" w:cs="Arial"/>
          <w:color w:val="2D2D2D"/>
          <w:spacing w:val="2"/>
          <w:sz w:val="21"/>
          <w:szCs w:val="21"/>
        </w:rPr>
        <w:t> </w:t>
      </w:r>
      <w:r>
        <w:rPr>
          <w:rFonts w:ascii="Arial" w:hAnsi="Arial" w:cs="Arial"/>
          <w:color w:val="2D2D2D"/>
          <w:spacing w:val="2"/>
          <w:sz w:val="21"/>
          <w:szCs w:val="21"/>
        </w:rPr>
        <w:t>- уровень необходимой валовой выручки и (или) сбытовой надбавки гарантирующего поставщика, указанный заявителем на следующий период регулирования.</w:t>
      </w:r>
      <w:r>
        <w:rPr>
          <w:rFonts w:ascii="Arial" w:hAnsi="Arial" w:cs="Arial"/>
          <w:color w:val="2D2D2D"/>
          <w:spacing w:val="2"/>
          <w:sz w:val="21"/>
          <w:szCs w:val="21"/>
        </w:rPr>
        <w:br/>
        <w:t>     </w:t>
      </w:r>
      <w:r>
        <w:rPr>
          <w:rFonts w:ascii="Arial" w:hAnsi="Arial" w:cs="Arial"/>
          <w:color w:val="2D2D2D"/>
          <w:spacing w:val="2"/>
          <w:sz w:val="21"/>
          <w:szCs w:val="21"/>
        </w:rPr>
        <w:br/>
        <w:t>     </w:t>
      </w:r>
      <w:r>
        <w:rPr>
          <w:rFonts w:ascii="Arial" w:hAnsi="Arial" w:cs="Arial"/>
          <w:noProof/>
          <w:color w:val="2D2D2D"/>
          <w:spacing w:val="2"/>
          <w:sz w:val="21"/>
          <w:szCs w:val="21"/>
        </w:rPr>
        <w:drawing>
          <wp:inline distT="0" distB="0" distL="0" distR="0">
            <wp:extent cx="428625" cy="228600"/>
            <wp:effectExtent l="0" t="0" r="9525" b="0"/>
            <wp:docPr id="294" name="Рисунок 29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rStyle w:val="apple-converted-space"/>
          <w:rFonts w:ascii="Arial" w:hAnsi="Arial" w:cs="Arial"/>
          <w:color w:val="2D2D2D"/>
          <w:spacing w:val="2"/>
          <w:sz w:val="21"/>
          <w:szCs w:val="21"/>
        </w:rPr>
        <w:t> </w:t>
      </w:r>
      <w:r>
        <w:rPr>
          <w:rFonts w:ascii="Arial" w:hAnsi="Arial" w:cs="Arial"/>
          <w:color w:val="2D2D2D"/>
          <w:spacing w:val="2"/>
          <w:sz w:val="21"/>
          <w:szCs w:val="21"/>
        </w:rPr>
        <w:t>учитывается в случае, если в заявке на участие в конкурсе указан уровень необходимой валовой выручки и (или) сбытовой надбавки на следующий период регулирования в порядке, предусмотренном</w:t>
      </w:r>
      <w:r>
        <w:rPr>
          <w:rStyle w:val="apple-converted-space"/>
          <w:rFonts w:ascii="Arial" w:hAnsi="Arial" w:cs="Arial"/>
          <w:color w:val="2D2D2D"/>
          <w:spacing w:val="2"/>
          <w:sz w:val="21"/>
          <w:szCs w:val="21"/>
        </w:rPr>
        <w:t> </w:t>
      </w:r>
      <w:hyperlink r:id="rId815" w:history="1">
        <w:r>
          <w:rPr>
            <w:rStyle w:val="a3"/>
            <w:rFonts w:ascii="Arial" w:hAnsi="Arial" w:cs="Arial"/>
            <w:color w:val="00466E"/>
            <w:spacing w:val="2"/>
            <w:sz w:val="21"/>
            <w:szCs w:val="21"/>
          </w:rPr>
          <w:t>разделом XI Основных положений функционирования розничных рынков электрической энергии</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УТВЕРЖДЕНЫ</w:t>
      </w:r>
      <w:r>
        <w:rPr>
          <w:rFonts w:ascii="Arial" w:hAnsi="Arial" w:cs="Arial"/>
          <w:color w:val="2D2D2D"/>
          <w:spacing w:val="2"/>
          <w:sz w:val="21"/>
          <w:szCs w:val="21"/>
        </w:rPr>
        <w:br/>
        <w:t>постановлением</w:t>
      </w:r>
      <w:r>
        <w:rPr>
          <w:rFonts w:ascii="Arial" w:hAnsi="Arial" w:cs="Arial"/>
          <w:color w:val="2D2D2D"/>
          <w:spacing w:val="2"/>
          <w:sz w:val="21"/>
          <w:szCs w:val="21"/>
        </w:rPr>
        <w:br/>
        <w:t>Правительства Российской Федерации</w:t>
      </w:r>
      <w:r>
        <w:rPr>
          <w:rFonts w:ascii="Arial" w:hAnsi="Arial" w:cs="Arial"/>
          <w:color w:val="2D2D2D"/>
          <w:spacing w:val="2"/>
          <w:sz w:val="21"/>
          <w:szCs w:val="21"/>
        </w:rPr>
        <w:br/>
        <w:t>от 4 мая 2012 года N 442</w:t>
      </w:r>
    </w:p>
    <w:p w:rsidR="00A018E4" w:rsidRDefault="00A018E4" w:rsidP="00A018E4">
      <w:pPr>
        <w:pStyle w:val="2"/>
        <w:shd w:val="clear" w:color="auto" w:fill="FFFFFF"/>
        <w:spacing w:before="375" w:beforeAutospacing="0" w:after="225"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Правила полного и (или) частичного ограничения режима потребления электрической энергии</w:t>
      </w:r>
    </w:p>
    <w:p w:rsidR="00A018E4" w:rsidRDefault="00A018E4" w:rsidP="00A018E4">
      <w:pPr>
        <w:pStyle w:val="formattext"/>
        <w:shd w:val="clear" w:color="auto" w:fill="FFFFFF"/>
        <w:spacing w:before="0" w:beforeAutospacing="0" w:after="0" w:afterAutospacing="0" w:line="315" w:lineRule="atLeast"/>
        <w:jc w:val="center"/>
        <w:textAlignment w:val="baseline"/>
        <w:rPr>
          <w:rFonts w:ascii="Arial" w:hAnsi="Arial" w:cs="Arial"/>
          <w:color w:val="2D2D2D"/>
          <w:spacing w:val="2"/>
          <w:sz w:val="21"/>
          <w:szCs w:val="21"/>
        </w:rPr>
      </w:pPr>
      <w:r>
        <w:rPr>
          <w:rFonts w:ascii="Arial" w:hAnsi="Arial" w:cs="Arial"/>
          <w:color w:val="2D2D2D"/>
          <w:spacing w:val="2"/>
          <w:sz w:val="21"/>
          <w:szCs w:val="21"/>
        </w:rPr>
        <w:t>(с изменениями на 26 августа 2013 года)</w:t>
      </w:r>
    </w:p>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I. Общие положения</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Настоящие Правила устанавливают основы регулирования отношений, связанных с введением полного и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 в том числе его уровня (далее - ограничение режима потребления), которое предполагает прекращение подачи электрической энергии (мощности) потребителям или сокращение объемов потребления электрической энергии (мощности) в определенных настоящими Правилами случаях.</w:t>
      </w:r>
      <w:r>
        <w:rPr>
          <w:rFonts w:ascii="Arial" w:hAnsi="Arial" w:cs="Arial"/>
          <w:color w:val="2D2D2D"/>
          <w:spacing w:val="2"/>
          <w:sz w:val="21"/>
          <w:szCs w:val="21"/>
        </w:rPr>
        <w:br/>
        <w:t>     </w:t>
      </w:r>
      <w:r>
        <w:rPr>
          <w:rFonts w:ascii="Arial" w:hAnsi="Arial" w:cs="Arial"/>
          <w:color w:val="2D2D2D"/>
          <w:spacing w:val="2"/>
          <w:sz w:val="21"/>
          <w:szCs w:val="21"/>
        </w:rPr>
        <w:br/>
        <w:t>     Понятия, используемые в настоящих Правилах, имеют значения, определенные</w:t>
      </w:r>
      <w:hyperlink r:id="rId816" w:history="1">
        <w:r>
          <w:rPr>
            <w:rStyle w:val="a3"/>
            <w:rFonts w:ascii="Arial" w:hAnsi="Arial" w:cs="Arial"/>
            <w:color w:val="00466E"/>
            <w:spacing w:val="2"/>
            <w:sz w:val="21"/>
            <w:szCs w:val="21"/>
          </w:rPr>
          <w:t>Федеральным законом "Об электроэнергетике"</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17" w:history="1">
        <w:r>
          <w:rPr>
            <w:rStyle w:val="a3"/>
            <w:rFonts w:ascii="Arial" w:hAnsi="Arial" w:cs="Arial"/>
            <w:color w:val="00466E"/>
            <w:spacing w:val="2"/>
            <w:sz w:val="21"/>
            <w:szCs w:val="21"/>
          </w:rPr>
          <w:t>Основными положениями функционирования розничных рынков электрической энергии</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818" w:history="1">
        <w:r>
          <w:rPr>
            <w:rStyle w:val="a3"/>
            <w:rFonts w:ascii="Arial" w:hAnsi="Arial" w:cs="Arial"/>
            <w:color w:val="00466E"/>
            <w:spacing w:val="2"/>
            <w:sz w:val="21"/>
            <w:szCs w:val="21"/>
          </w:rPr>
          <w:t>постановлением Правительства Российской Федерации от 4 мая 2012 года N 442</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(далее -</w:t>
      </w:r>
      <w:r>
        <w:rPr>
          <w:rStyle w:val="apple-converted-space"/>
          <w:rFonts w:ascii="Arial" w:hAnsi="Arial" w:cs="Arial"/>
          <w:color w:val="2D2D2D"/>
          <w:spacing w:val="2"/>
          <w:sz w:val="21"/>
          <w:szCs w:val="21"/>
        </w:rPr>
        <w:t> </w:t>
      </w:r>
      <w:hyperlink r:id="rId819" w:history="1">
        <w:r>
          <w:rPr>
            <w:rStyle w:val="a3"/>
            <w:rFonts w:ascii="Arial" w:hAnsi="Arial" w:cs="Arial"/>
            <w:color w:val="00466E"/>
            <w:spacing w:val="2"/>
            <w:sz w:val="21"/>
            <w:szCs w:val="21"/>
          </w:rPr>
          <w:t>Основные положения</w:t>
        </w:r>
      </w:hyperlink>
      <w:r>
        <w:rPr>
          <w:rFonts w:ascii="Arial" w:hAnsi="Arial" w:cs="Arial"/>
          <w:color w:val="2D2D2D"/>
          <w:spacing w:val="2"/>
          <w:sz w:val="21"/>
          <w:szCs w:val="21"/>
        </w:rPr>
        <w:t>), и иными нормативными правовыми актами.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 Ограничение режима потребления электрической энергии вводится при наступлении любого из следующих обстоятельств: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соглашение сторон договора энергоснабжения (купли-продажи (поставки) электрической энергии (мощности));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нарушение своих обязательств потребителем, выразившееся в:</w:t>
      </w:r>
      <w:r>
        <w:rPr>
          <w:rFonts w:ascii="Arial" w:hAnsi="Arial" w:cs="Arial"/>
          <w:color w:val="2D2D2D"/>
          <w:spacing w:val="2"/>
          <w:sz w:val="21"/>
          <w:szCs w:val="21"/>
        </w:rPr>
        <w:br/>
        <w:t>     </w:t>
      </w:r>
      <w:r>
        <w:rPr>
          <w:rFonts w:ascii="Arial" w:hAnsi="Arial" w:cs="Arial"/>
          <w:color w:val="2D2D2D"/>
          <w:spacing w:val="2"/>
          <w:sz w:val="21"/>
          <w:szCs w:val="21"/>
        </w:rPr>
        <w:br/>
        <w:t>     неисполнении или ненадлежащем исполнении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в том числе обязательств по предварительной оплате в соответствии с установленными договором сроками платежа, если это привело к образованию задолженности потребителя перед гарантирующим поставщиком в размере, соответствующем денежным обязательствам потребителя не менее чем за один период между установленными договором сроками платежа, а для граждан-потребителей за 2 расчетных периода, либо к образованию задолженности потребителя перед энергосбытовой, энергоснабжающей организацией или производителем электрической энергии (мощности) на розничном рынке, в размере, установленном в договоре;</w:t>
      </w:r>
      <w:r>
        <w:rPr>
          <w:rFonts w:ascii="Arial" w:hAnsi="Arial" w:cs="Arial"/>
          <w:color w:val="2D2D2D"/>
          <w:spacing w:val="2"/>
          <w:sz w:val="21"/>
          <w:szCs w:val="21"/>
        </w:rPr>
        <w:br/>
        <w:t>     </w:t>
      </w:r>
      <w:r>
        <w:rPr>
          <w:rFonts w:ascii="Arial" w:hAnsi="Arial" w:cs="Arial"/>
          <w:color w:val="2D2D2D"/>
          <w:spacing w:val="2"/>
          <w:sz w:val="21"/>
          <w:szCs w:val="21"/>
        </w:rPr>
        <w:br/>
        <w:t>     возникновении у потребителя услуг по передаче электрической энергии задолженности по оплате услуг по передаче электрической энергии, соответствующей одному периоду между установленными договором сроками платежа, а если потребителем является гарантирующий поставщик (энергосбытовая, энергоснабжающая организация, которая в соответствии с</w:t>
      </w:r>
      <w:hyperlink r:id="rId820" w:history="1">
        <w:r>
          <w:rPr>
            <w:rStyle w:val="a3"/>
            <w:rFonts w:ascii="Arial" w:hAnsi="Arial" w:cs="Arial"/>
            <w:color w:val="00466E"/>
            <w:spacing w:val="2"/>
            <w:sz w:val="21"/>
            <w:szCs w:val="21"/>
          </w:rPr>
          <w:t>Основными положениями</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продает электрическую энергию сетевой организации для целей компенсации потерь электрической энергии) - в возникновении у него задолженности в указанном размере, рассчитанной за вычетом задолженности сетевой организации по оплате электрической энергии для компенсации потерь электрической энергии перед этим гарантирующим поставщиком (энергосбытовой, энергоснабжающей </w:t>
      </w:r>
      <w:r>
        <w:rPr>
          <w:rFonts w:ascii="Arial" w:hAnsi="Arial" w:cs="Arial"/>
          <w:color w:val="2D2D2D"/>
          <w:spacing w:val="2"/>
          <w:sz w:val="21"/>
          <w:szCs w:val="21"/>
        </w:rPr>
        <w:lastRenderedPageBreak/>
        <w:t>организацией);</w:t>
      </w:r>
      <w:r>
        <w:rPr>
          <w:rFonts w:ascii="Arial" w:hAnsi="Arial" w:cs="Arial"/>
          <w:color w:val="2D2D2D"/>
          <w:spacing w:val="2"/>
          <w:sz w:val="21"/>
          <w:szCs w:val="21"/>
        </w:rPr>
        <w:br/>
        <w:t>     </w:t>
      </w:r>
      <w:r>
        <w:rPr>
          <w:rFonts w:ascii="Arial" w:hAnsi="Arial" w:cs="Arial"/>
          <w:color w:val="2D2D2D"/>
          <w:spacing w:val="2"/>
          <w:sz w:val="21"/>
          <w:szCs w:val="21"/>
        </w:rPr>
        <w:br/>
        <w:t>     выявлении факта осуществления потребителем безучетного потребления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невыполнении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w:t>
      </w:r>
      <w:r>
        <w:rPr>
          <w:rFonts w:ascii="Arial" w:hAnsi="Arial" w:cs="Arial"/>
          <w:color w:val="2D2D2D"/>
          <w:spacing w:val="2"/>
          <w:sz w:val="21"/>
          <w:szCs w:val="21"/>
        </w:rPr>
        <w:br/>
        <w:t>     </w:t>
      </w:r>
      <w:r>
        <w:rPr>
          <w:rFonts w:ascii="Arial" w:hAnsi="Arial" w:cs="Arial"/>
          <w:color w:val="2D2D2D"/>
          <w:spacing w:val="2"/>
          <w:sz w:val="21"/>
          <w:szCs w:val="21"/>
        </w:rPr>
        <w:br/>
        <w:t>     подключении потребителем к принадлежащим ему энергопринимающим устройствам электропотребляющего оборудования, повлекшем нарушение характеристик технологического присоединения, указанных в документах о технологическом присоединении;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удостоверение в установленном порядке неудовлетворительного состояния объектов электросетевого хозяйства, энергетических установок, энергопринимающих устройств потребителя, что создает угрозу жизни и здоровью людей и (или) угрозу возникновения технологических нарушений на указанных объектах, установках (устройствах), а также объектах электросетевого хозяйства сетевых организаций;</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 возникновение (угроза возникновения) аварийных электроэнергетических режимов;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 приостановление или прекращение исполнения обязательств потребителя по договору о присоединении к торговой системе оптового рынка электрической энергии и мощности;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 прекращение обязательств по снабжению электрической энергией (мощностью) и (или) оказанию услуг по передаче электрической энергии в отношении энергопринимающих устройств по договору энергоснабжения (купли-продажи (поставки) электрической энергии (мощности)) и (или) договору оказания услуг по передаче электрической энергии (далее - прекращение обязательств сторон по договору), в том числе по причине смены собственника или владельца объектов электросетевого хозяйства, к которым технологически присоединены такие энергопринимающие устройства, если при этом в отношении таких энергопринимающих устройств не заключен и не вступил в силу новый договор, на основании которого осуществляется продажа электрической энергии (мощности) и (или) оказание услуг по передаче электрической энергии;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 выявление гарантирующим поставщиком в случае, указанном в</w:t>
      </w:r>
      <w:r>
        <w:rPr>
          <w:rStyle w:val="apple-converted-space"/>
          <w:rFonts w:ascii="Arial" w:hAnsi="Arial" w:cs="Arial"/>
          <w:color w:val="2D2D2D"/>
          <w:spacing w:val="2"/>
          <w:sz w:val="21"/>
          <w:szCs w:val="21"/>
        </w:rPr>
        <w:t> </w:t>
      </w:r>
      <w:hyperlink r:id="rId821" w:history="1">
        <w:r>
          <w:rPr>
            <w:rStyle w:val="a3"/>
            <w:rFonts w:ascii="Arial" w:hAnsi="Arial" w:cs="Arial"/>
            <w:color w:val="00466E"/>
            <w:spacing w:val="2"/>
            <w:sz w:val="21"/>
            <w:szCs w:val="21"/>
          </w:rPr>
          <w:t>пункте 47 Основных положений</w:t>
        </w:r>
      </w:hyperlink>
      <w:r>
        <w:rPr>
          <w:rFonts w:ascii="Arial" w:hAnsi="Arial" w:cs="Arial"/>
          <w:color w:val="2D2D2D"/>
          <w:spacing w:val="2"/>
          <w:sz w:val="21"/>
          <w:szCs w:val="21"/>
        </w:rPr>
        <w:t>, факта ненадлежащего технологического присоединения энергопринимающих устройств потребителя к объектам электросетевого хозяйства;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з)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потребителя, либо необходимость проведения ремонтных работ на объектах электросетевого хозяйства смежных сетевых организаций (иных владельцев объектов электросетевого хозяйства) в случае, если проведение таких работ невозможно без </w:t>
      </w:r>
      <w:r>
        <w:rPr>
          <w:rFonts w:ascii="Arial" w:hAnsi="Arial" w:cs="Arial"/>
          <w:color w:val="2D2D2D"/>
          <w:spacing w:val="2"/>
          <w:sz w:val="21"/>
          <w:szCs w:val="21"/>
        </w:rPr>
        <w:lastRenderedPageBreak/>
        <w:t>ограничения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 поступление от потребителя заявления о введении в отношении него ограничения режима потребления в случае, если у потребителя отсутствует техническая возможность введения ограничения самостоятельно;</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к) нарушение потребителем введенного ранее в отношении него ограничения режима потребления при сохранении обстоятельств из числа указанных в настоящем пункте, послуживших основанием для его введения.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 Величина технологической и аварийной брони учитывается при введении ограничения режима потребления в соответствии с требованиями</w:t>
      </w:r>
      <w:r>
        <w:rPr>
          <w:rStyle w:val="apple-converted-space"/>
          <w:rFonts w:ascii="Arial" w:hAnsi="Arial" w:cs="Arial"/>
          <w:color w:val="2D2D2D"/>
          <w:spacing w:val="2"/>
          <w:sz w:val="21"/>
          <w:szCs w:val="21"/>
        </w:rPr>
        <w:t> </w:t>
      </w:r>
      <w:hyperlink r:id="rId822" w:history="1">
        <w:r>
          <w:rPr>
            <w:rStyle w:val="a3"/>
            <w:rFonts w:ascii="Arial" w:hAnsi="Arial" w:cs="Arial"/>
            <w:color w:val="00466E"/>
            <w:spacing w:val="2"/>
            <w:sz w:val="21"/>
            <w:szCs w:val="21"/>
          </w:rPr>
          <w:t>разделов II</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23" w:history="1">
        <w:r>
          <w:rPr>
            <w:rStyle w:val="a3"/>
            <w:rFonts w:ascii="Arial" w:hAnsi="Arial" w:cs="Arial"/>
            <w:color w:val="00466E"/>
            <w:spacing w:val="2"/>
            <w:sz w:val="21"/>
            <w:szCs w:val="21"/>
          </w:rPr>
          <w:t>IV настоящих Правил</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Потребитель, у которого отсутствует акт согласования аварийной и (или) технологической брони и ограничение режима потребления которого может привести к возникновению угрозы жизни и здоровью людей, экологической безопасности либо безопасности государства, несет ответственность, в том числе перед третьими лицами, за последствия, вызванные применением к нему ограничения режима потребления в соответствии с настоящими Правилами.</w:t>
      </w:r>
      <w:r>
        <w:rPr>
          <w:rFonts w:ascii="Arial" w:hAnsi="Arial" w:cs="Arial"/>
          <w:color w:val="2D2D2D"/>
          <w:spacing w:val="2"/>
          <w:sz w:val="21"/>
          <w:szCs w:val="21"/>
        </w:rPr>
        <w:br/>
        <w:t>     </w:t>
      </w:r>
      <w:r>
        <w:rPr>
          <w:rFonts w:ascii="Arial" w:hAnsi="Arial" w:cs="Arial"/>
          <w:color w:val="2D2D2D"/>
          <w:spacing w:val="2"/>
          <w:sz w:val="21"/>
          <w:szCs w:val="21"/>
        </w:rPr>
        <w:br/>
        <w:t>     </w:t>
      </w:r>
    </w:p>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II. Порядок ограничения режима потребления по обстоятельствам, не связанным с необходимостью проведения ремонтных работ на объектах электросетевого хозяйства или с возникновением (угрозой возникновения) аварийных электроэнергетических режимов</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 Ограничение режима потребления вводится: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в связи с наступлением обстоятельств, указанных в</w:t>
      </w:r>
      <w:r>
        <w:rPr>
          <w:rStyle w:val="apple-converted-space"/>
          <w:rFonts w:ascii="Arial" w:hAnsi="Arial" w:cs="Arial"/>
          <w:color w:val="2D2D2D"/>
          <w:spacing w:val="2"/>
          <w:sz w:val="21"/>
          <w:szCs w:val="21"/>
        </w:rPr>
        <w:t> </w:t>
      </w:r>
      <w:hyperlink r:id="rId824" w:history="1">
        <w:r>
          <w:rPr>
            <w:rStyle w:val="a3"/>
            <w:rFonts w:ascii="Arial" w:hAnsi="Arial" w:cs="Arial"/>
            <w:color w:val="00466E"/>
            <w:spacing w:val="2"/>
            <w:sz w:val="21"/>
            <w:szCs w:val="21"/>
          </w:rPr>
          <w:t>подпункте "а"</w:t>
        </w:r>
      </w:hyperlink>
      <w:r>
        <w:rPr>
          <w:rFonts w:ascii="Arial" w:hAnsi="Arial" w:cs="Arial"/>
          <w:color w:val="2D2D2D"/>
          <w:spacing w:val="2"/>
          <w:sz w:val="21"/>
          <w:szCs w:val="21"/>
        </w:rPr>
        <w:t>, абзацах втором, четвертом и пятом</w:t>
      </w:r>
      <w:r>
        <w:rPr>
          <w:rStyle w:val="apple-converted-space"/>
          <w:rFonts w:ascii="Arial" w:hAnsi="Arial" w:cs="Arial"/>
          <w:color w:val="2D2D2D"/>
          <w:spacing w:val="2"/>
          <w:sz w:val="21"/>
          <w:szCs w:val="21"/>
        </w:rPr>
        <w:t> </w:t>
      </w:r>
      <w:hyperlink r:id="rId825" w:history="1">
        <w:r>
          <w:rPr>
            <w:rStyle w:val="a3"/>
            <w:rFonts w:ascii="Arial" w:hAnsi="Arial" w:cs="Arial"/>
            <w:color w:val="00466E"/>
            <w:spacing w:val="2"/>
            <w:sz w:val="21"/>
            <w:szCs w:val="21"/>
          </w:rPr>
          <w:t>подпункта "б"</w:t>
        </w:r>
      </w:hyperlink>
      <w:r>
        <w:rPr>
          <w:rFonts w:ascii="Arial" w:hAnsi="Arial" w:cs="Arial"/>
          <w:color w:val="2D2D2D"/>
          <w:spacing w:val="2"/>
          <w:sz w:val="21"/>
          <w:szCs w:val="21"/>
        </w:rPr>
        <w:t>, в</w:t>
      </w:r>
      <w:r>
        <w:rPr>
          <w:rStyle w:val="apple-converted-space"/>
          <w:rFonts w:ascii="Arial" w:hAnsi="Arial" w:cs="Arial"/>
          <w:color w:val="2D2D2D"/>
          <w:spacing w:val="2"/>
          <w:sz w:val="21"/>
          <w:szCs w:val="21"/>
        </w:rPr>
        <w:t> </w:t>
      </w:r>
      <w:hyperlink r:id="rId826" w:history="1">
        <w:r>
          <w:rPr>
            <w:rStyle w:val="a3"/>
            <w:rFonts w:ascii="Arial" w:hAnsi="Arial" w:cs="Arial"/>
            <w:color w:val="00466E"/>
            <w:spacing w:val="2"/>
            <w:sz w:val="21"/>
            <w:szCs w:val="21"/>
          </w:rPr>
          <w:t>подпунктах "е"</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27" w:history="1">
        <w:r>
          <w:rPr>
            <w:rStyle w:val="a3"/>
            <w:rFonts w:ascii="Arial" w:hAnsi="Arial" w:cs="Arial"/>
            <w:color w:val="00466E"/>
            <w:spacing w:val="2"/>
            <w:sz w:val="21"/>
            <w:szCs w:val="21"/>
          </w:rPr>
          <w:t>"ж"</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28" w:history="1">
        <w:r>
          <w:rPr>
            <w:rStyle w:val="a3"/>
            <w:rFonts w:ascii="Arial" w:hAnsi="Arial" w:cs="Arial"/>
            <w:color w:val="00466E"/>
            <w:spacing w:val="2"/>
            <w:sz w:val="21"/>
            <w:szCs w:val="21"/>
          </w:rPr>
          <w:t>"к" пункта 2 настоящих Правил</w:t>
        </w:r>
      </w:hyperlink>
      <w:r>
        <w:rPr>
          <w:rFonts w:ascii="Arial" w:hAnsi="Arial" w:cs="Arial"/>
          <w:color w:val="2D2D2D"/>
          <w:spacing w:val="2"/>
          <w:sz w:val="21"/>
          <w:szCs w:val="21"/>
        </w:rPr>
        <w:t>, - по инициативе гарантирующего поставщика (энергосбытовой, энергоснабжающей организации, производителя электрической энергии (мощности) на розничном рынке), перед которым не исполнены обязательства или обязательства по договору с которым прекращаются, а в связи с наступлением обстоятельства, указанного в</w:t>
      </w:r>
      <w:r>
        <w:rPr>
          <w:rStyle w:val="apple-converted-space"/>
          <w:rFonts w:ascii="Arial" w:hAnsi="Arial" w:cs="Arial"/>
          <w:color w:val="2D2D2D"/>
          <w:spacing w:val="2"/>
          <w:sz w:val="21"/>
          <w:szCs w:val="21"/>
        </w:rPr>
        <w:t> </w:t>
      </w:r>
      <w:hyperlink r:id="rId829" w:history="1">
        <w:r>
          <w:rPr>
            <w:rStyle w:val="a3"/>
            <w:rFonts w:ascii="Arial" w:hAnsi="Arial" w:cs="Arial"/>
            <w:color w:val="00466E"/>
            <w:spacing w:val="2"/>
            <w:sz w:val="21"/>
            <w:szCs w:val="21"/>
          </w:rPr>
          <w:t>подпункте "д" пункта 2 настоящих Правил</w:t>
        </w:r>
      </w:hyperlink>
      <w:r>
        <w:rPr>
          <w:rFonts w:ascii="Arial" w:hAnsi="Arial" w:cs="Arial"/>
          <w:color w:val="2D2D2D"/>
          <w:spacing w:val="2"/>
          <w:sz w:val="21"/>
          <w:szCs w:val="21"/>
        </w:rPr>
        <w:t>, - по инициативе организации коммерческой инфраструктуры оптового рынка (далее - инициатор введения ограничения) на основании его (ее) письменного уведомления о необходимости введения ограничения режима потребления, переданного в сетевую организацию, указанную в</w:t>
      </w:r>
      <w:hyperlink r:id="rId830" w:history="1">
        <w:r>
          <w:rPr>
            <w:rStyle w:val="a3"/>
            <w:rFonts w:ascii="Arial" w:hAnsi="Arial" w:cs="Arial"/>
            <w:color w:val="00466E"/>
            <w:spacing w:val="2"/>
            <w:sz w:val="21"/>
            <w:szCs w:val="21"/>
          </w:rPr>
          <w:t>пункте 5 настоящих Правил</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б) в связи с наступлением обстоятельств, указанных в абзацах третьем, пятом и шестом</w:t>
      </w:r>
      <w:hyperlink r:id="rId831" w:history="1">
        <w:r>
          <w:rPr>
            <w:rStyle w:val="a3"/>
            <w:rFonts w:ascii="Arial" w:hAnsi="Arial" w:cs="Arial"/>
            <w:color w:val="00466E"/>
            <w:spacing w:val="2"/>
            <w:sz w:val="21"/>
            <w:szCs w:val="21"/>
          </w:rPr>
          <w:t>подпункта "б"</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32" w:history="1">
        <w:r>
          <w:rPr>
            <w:rStyle w:val="a3"/>
            <w:rFonts w:ascii="Arial" w:hAnsi="Arial" w:cs="Arial"/>
            <w:color w:val="00466E"/>
            <w:spacing w:val="2"/>
            <w:sz w:val="21"/>
            <w:szCs w:val="21"/>
          </w:rPr>
          <w:t>подпунктах "е"</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33" w:history="1">
        <w:r>
          <w:rPr>
            <w:rStyle w:val="a3"/>
            <w:rFonts w:ascii="Arial" w:hAnsi="Arial" w:cs="Arial"/>
            <w:color w:val="00466E"/>
            <w:spacing w:val="2"/>
            <w:sz w:val="21"/>
            <w:szCs w:val="21"/>
          </w:rPr>
          <w:t>"к" пункта 2 настоящих Правил</w:t>
        </w:r>
      </w:hyperlink>
      <w:r>
        <w:rPr>
          <w:rFonts w:ascii="Arial" w:hAnsi="Arial" w:cs="Arial"/>
          <w:color w:val="2D2D2D"/>
          <w:spacing w:val="2"/>
          <w:sz w:val="21"/>
          <w:szCs w:val="21"/>
        </w:rPr>
        <w:t>, - по инициативе сетевой организации, оказывающей услуги по передаче электрической энергии в точке (точках) поставки потребителя, в отношении которого требуется введение ограничения режима потребления, с одновременным уведомлением о планируемом введении ограничения режима потребления гарантирующего поставщика (энергосбытовой, энергоснабжающей организации), обслуживающего указанного в уведомлении потребителя. В целях введения ограничения режима потребления в связи с наступлением обстоятельства, указанного в абзаце третьем</w:t>
      </w:r>
      <w:hyperlink r:id="rId834" w:history="1">
        <w:r>
          <w:rPr>
            <w:rStyle w:val="a3"/>
            <w:rFonts w:ascii="Arial" w:hAnsi="Arial" w:cs="Arial"/>
            <w:color w:val="00466E"/>
            <w:spacing w:val="2"/>
            <w:sz w:val="21"/>
            <w:szCs w:val="21"/>
          </w:rPr>
          <w:t>подпункта "б" пункта 2 настоящих Правил</w:t>
        </w:r>
      </w:hyperlink>
      <w:r>
        <w:rPr>
          <w:rFonts w:ascii="Arial" w:hAnsi="Arial" w:cs="Arial"/>
          <w:color w:val="2D2D2D"/>
          <w:spacing w:val="2"/>
          <w:sz w:val="21"/>
          <w:szCs w:val="21"/>
        </w:rPr>
        <w:t>, в случае, если потребителем услуг по передаче электрической энергии является гарантирующий поставщик (энергосбытовая, энергоснабжающая организация), такой гарантирующий поставщик (энергосбытовая, энергоснабжающая организация) обязан не позднее 3 рабочих дней со дня возникновения задолженности в размере, являющемся основанием для введения ограничения режима потребления, предоставить сетевой организации заявление, содержащее информацию о каждом потребителе, у которого на эту дату и время имеется задолженность по оплате услуг по передаче электрической энергии перед данным гарантирующим поставщиком (энергосбытовой, энергоснабжающей организацией), и о размере такой задолженности. По обстоятельству, указанному в абзаце шестом</w:t>
      </w:r>
      <w:r>
        <w:rPr>
          <w:rStyle w:val="apple-converted-space"/>
          <w:rFonts w:ascii="Arial" w:hAnsi="Arial" w:cs="Arial"/>
          <w:color w:val="2D2D2D"/>
          <w:spacing w:val="2"/>
          <w:sz w:val="21"/>
          <w:szCs w:val="21"/>
        </w:rPr>
        <w:t> </w:t>
      </w:r>
      <w:hyperlink r:id="rId835" w:history="1">
        <w:r>
          <w:rPr>
            <w:rStyle w:val="a3"/>
            <w:rFonts w:ascii="Arial" w:hAnsi="Arial" w:cs="Arial"/>
            <w:color w:val="00466E"/>
            <w:spacing w:val="2"/>
            <w:sz w:val="21"/>
            <w:szCs w:val="21"/>
          </w:rPr>
          <w:t>подпункта "б" пункта 2 настоящих Правил</w:t>
        </w:r>
      </w:hyperlink>
      <w:r>
        <w:rPr>
          <w:rFonts w:ascii="Arial" w:hAnsi="Arial" w:cs="Arial"/>
          <w:color w:val="2D2D2D"/>
          <w:spacing w:val="2"/>
          <w:sz w:val="21"/>
          <w:szCs w:val="21"/>
        </w:rPr>
        <w:t>, ограничение режима потребления вводится в отношении присоединенного электропотребляющего оборудования;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в связи с наступлением обстоятельства, указанного в</w:t>
      </w:r>
      <w:r>
        <w:rPr>
          <w:rStyle w:val="apple-converted-space"/>
          <w:rFonts w:ascii="Arial" w:hAnsi="Arial" w:cs="Arial"/>
          <w:color w:val="2D2D2D"/>
          <w:spacing w:val="2"/>
          <w:sz w:val="21"/>
          <w:szCs w:val="21"/>
        </w:rPr>
        <w:t> </w:t>
      </w:r>
      <w:hyperlink r:id="rId836" w:history="1">
        <w:r>
          <w:rPr>
            <w:rStyle w:val="a3"/>
            <w:rFonts w:ascii="Arial" w:hAnsi="Arial" w:cs="Arial"/>
            <w:color w:val="00466E"/>
            <w:spacing w:val="2"/>
            <w:sz w:val="21"/>
            <w:szCs w:val="21"/>
          </w:rPr>
          <w:t>подпункте "в" пункта 2 настоящих Правил</w:t>
        </w:r>
      </w:hyperlink>
      <w:r>
        <w:rPr>
          <w:rFonts w:ascii="Arial" w:hAnsi="Arial" w:cs="Arial"/>
          <w:color w:val="2D2D2D"/>
          <w:spacing w:val="2"/>
          <w:sz w:val="21"/>
          <w:szCs w:val="21"/>
        </w:rPr>
        <w:t>, - на основании предписания органа государственного энергетического надзора о необходимости введения ограничения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 в связи с наступлением обстоятельства, указанного в</w:t>
      </w:r>
      <w:r>
        <w:rPr>
          <w:rStyle w:val="apple-converted-space"/>
          <w:rFonts w:ascii="Arial" w:hAnsi="Arial" w:cs="Arial"/>
          <w:color w:val="2D2D2D"/>
          <w:spacing w:val="2"/>
          <w:sz w:val="21"/>
          <w:szCs w:val="21"/>
        </w:rPr>
        <w:t> </w:t>
      </w:r>
      <w:hyperlink r:id="rId837" w:history="1">
        <w:r>
          <w:rPr>
            <w:rStyle w:val="a3"/>
            <w:rFonts w:ascii="Arial" w:hAnsi="Arial" w:cs="Arial"/>
            <w:color w:val="00466E"/>
            <w:spacing w:val="2"/>
            <w:sz w:val="21"/>
            <w:szCs w:val="21"/>
          </w:rPr>
          <w:t>подпункте "и" пункта 2 настоящих Правил</w:t>
        </w:r>
      </w:hyperlink>
      <w:r>
        <w:rPr>
          <w:rFonts w:ascii="Arial" w:hAnsi="Arial" w:cs="Arial"/>
          <w:color w:val="2D2D2D"/>
          <w:spacing w:val="2"/>
          <w:sz w:val="21"/>
          <w:szCs w:val="21"/>
        </w:rPr>
        <w:t>, - по заявлению потребителя, у которого отсутствует техническая возможность введения ограничения режима потребления самостоятельно, о введении в его отношении ограничения режима потребления, направленному в адрес гарантирующего поставщика (энергосбытовой, энергоснабжающей организации), обслуживающего этого потребителя, или в адрес сетевой организации, с которой таким потребителем заключен договор оказания услуг по передаче электрической энергии. Гарантирующий поставщик (энергосбытовая, энергоснабжающая организация), обслуживающий данного потребителя и получивший от него указанное заявление, обязан в течение 1 рабочего дня передать заявление в адрес сетевой организации, оказывающей услуги по передаче электрической энергии в соответствующей точке (точках) поставки такого потребителя.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 Ограничение режима потребления, инициированное в соответствии с</w:t>
      </w:r>
      <w:r>
        <w:rPr>
          <w:rStyle w:val="apple-converted-space"/>
          <w:rFonts w:ascii="Arial" w:hAnsi="Arial" w:cs="Arial"/>
          <w:color w:val="2D2D2D"/>
          <w:spacing w:val="2"/>
          <w:sz w:val="21"/>
          <w:szCs w:val="21"/>
        </w:rPr>
        <w:t> </w:t>
      </w:r>
      <w:hyperlink r:id="rId838" w:history="1">
        <w:r>
          <w:rPr>
            <w:rStyle w:val="a3"/>
            <w:rFonts w:ascii="Arial" w:hAnsi="Arial" w:cs="Arial"/>
            <w:color w:val="00466E"/>
            <w:spacing w:val="2"/>
            <w:sz w:val="21"/>
            <w:szCs w:val="21"/>
          </w:rPr>
          <w:t>пунктом 4 настоящих Правил</w:t>
        </w:r>
      </w:hyperlink>
      <w:r>
        <w:rPr>
          <w:rFonts w:ascii="Arial" w:hAnsi="Arial" w:cs="Arial"/>
          <w:color w:val="2D2D2D"/>
          <w:spacing w:val="2"/>
          <w:sz w:val="21"/>
          <w:szCs w:val="21"/>
        </w:rPr>
        <w:t>, вводится сетевой организацией, оказывающей услуги по передаче электрической энергии в точке (точках) поставки потребителя, в отношении которого требуется введение ограничения режима потребления (далее - исполнитель), а в случаях, предусмотренных</w:t>
      </w:r>
      <w:hyperlink r:id="rId839" w:history="1">
        <w:r>
          <w:rPr>
            <w:rStyle w:val="a3"/>
            <w:rFonts w:ascii="Arial" w:hAnsi="Arial" w:cs="Arial"/>
            <w:color w:val="00466E"/>
            <w:spacing w:val="2"/>
            <w:sz w:val="21"/>
            <w:szCs w:val="21"/>
          </w:rPr>
          <w:t>частью 4 статьи 26 Федерального закона "Об электроэнергетике"</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40" w:history="1">
        <w:r>
          <w:rPr>
            <w:rStyle w:val="a3"/>
            <w:rFonts w:ascii="Arial" w:hAnsi="Arial" w:cs="Arial"/>
            <w:color w:val="00466E"/>
            <w:spacing w:val="2"/>
            <w:sz w:val="21"/>
            <w:szCs w:val="21"/>
          </w:rPr>
          <w:t>пунктом 6 настоящих Правил</w:t>
        </w:r>
      </w:hyperlink>
      <w:r>
        <w:rPr>
          <w:rFonts w:ascii="Arial" w:hAnsi="Arial" w:cs="Arial"/>
          <w:color w:val="2D2D2D"/>
          <w:spacing w:val="2"/>
          <w:sz w:val="21"/>
          <w:szCs w:val="21"/>
        </w:rPr>
        <w:t>, - при участии указанных в</w:t>
      </w:r>
      <w:r>
        <w:rPr>
          <w:rStyle w:val="apple-converted-space"/>
          <w:rFonts w:ascii="Arial" w:hAnsi="Arial" w:cs="Arial"/>
          <w:color w:val="2D2D2D"/>
          <w:spacing w:val="2"/>
          <w:sz w:val="21"/>
          <w:szCs w:val="21"/>
        </w:rPr>
        <w:t> </w:t>
      </w:r>
      <w:hyperlink r:id="rId841" w:history="1">
        <w:r>
          <w:rPr>
            <w:rStyle w:val="a3"/>
            <w:rFonts w:ascii="Arial" w:hAnsi="Arial" w:cs="Arial"/>
            <w:color w:val="00466E"/>
            <w:spacing w:val="2"/>
            <w:sz w:val="21"/>
            <w:szCs w:val="21"/>
          </w:rPr>
          <w:t>пункте 6 настоящих Правил</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субисполнителей.</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6. Если энергопринимающие устройства потребителя, в отношении которого вводится ограничение режима потребления, технологически не присоединены к объектам электросетевого хозяйства исполнителя, то действия по введению ограничения режима потребления осуществляются на основании письменного уведомления исполнителя о необходимости введения ограничения режима потребления субисполнителем, которым является:</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к объектам электросетевого хозяйства которой технологически присоединены энергопринимающие устройства (объекты электросетевого хозяйства) потребителя, или сетевая организация, имеющая техническую возможность снижения объема электрической энергии, подаваемой такому потребителю;</w:t>
      </w:r>
      <w:r>
        <w:rPr>
          <w:rFonts w:ascii="Arial" w:hAnsi="Arial" w:cs="Arial"/>
          <w:color w:val="2D2D2D"/>
          <w:spacing w:val="2"/>
          <w:sz w:val="21"/>
          <w:szCs w:val="21"/>
        </w:rPr>
        <w:br/>
        <w:t>     </w:t>
      </w:r>
      <w:r>
        <w:rPr>
          <w:rFonts w:ascii="Arial" w:hAnsi="Arial" w:cs="Arial"/>
          <w:color w:val="2D2D2D"/>
          <w:spacing w:val="2"/>
          <w:sz w:val="21"/>
          <w:szCs w:val="21"/>
        </w:rPr>
        <w:br/>
        <w:t>     лицо, не оказывающее услуги по передаче электрической энергии, к объектам электросетевого хозяйства (энергетическим установкам) которого технологически присоединены энергопринимающие устройства (объекты электросетевого хозяйства) потребителя.</w:t>
      </w:r>
      <w:r>
        <w:rPr>
          <w:rFonts w:ascii="Arial" w:hAnsi="Arial" w:cs="Arial"/>
          <w:color w:val="2D2D2D"/>
          <w:spacing w:val="2"/>
          <w:sz w:val="21"/>
          <w:szCs w:val="21"/>
        </w:rPr>
        <w:br/>
        <w:t>     </w:t>
      </w:r>
      <w:r>
        <w:rPr>
          <w:rFonts w:ascii="Arial" w:hAnsi="Arial" w:cs="Arial"/>
          <w:color w:val="2D2D2D"/>
          <w:spacing w:val="2"/>
          <w:sz w:val="21"/>
          <w:szCs w:val="21"/>
        </w:rPr>
        <w:br/>
        <w:t>     Ответственность перед потребителем, инициатором введения ограничения, сетевой организацией, иными лицами, которым вследствие несоблюдения порядка введения ограничения режима потребления причинены убытки (вред), несет исполнитель, который в соответствии с гражданским законодательством Российской Федерации и заключенным с субисполнителем договором оказания услуг по передаче электрической энергии или соглашением о взаимодействии (при его наличии) вправе предъявить к субисполнителю регрессные требования о возмещении сумм, выплаченных исполнителем в счет возмещения убытков (вреда), если докажет, что несоблюдение указанного порядка возникло вследствие нарушения субисполнителем требований настоящих Правил.</w:t>
      </w:r>
      <w:r>
        <w:rPr>
          <w:rFonts w:ascii="Arial" w:hAnsi="Arial" w:cs="Arial"/>
          <w:color w:val="2D2D2D"/>
          <w:spacing w:val="2"/>
          <w:sz w:val="21"/>
          <w:szCs w:val="21"/>
        </w:rPr>
        <w:br/>
        <w:t>     </w:t>
      </w:r>
      <w:r>
        <w:rPr>
          <w:rFonts w:ascii="Arial" w:hAnsi="Arial" w:cs="Arial"/>
          <w:color w:val="2D2D2D"/>
          <w:spacing w:val="2"/>
          <w:sz w:val="21"/>
          <w:szCs w:val="21"/>
        </w:rPr>
        <w:br/>
        <w:t>     Субисполнитель осуществляет действия по введению ограничения режима потребления в соответствии с требованиями настоящих Правил, установленными как для субисполнителя, так и для исполнителя, и несет установленную гражданским законодательством Российской Федерации ответственность за несоблюдение указанных требований с возмещением всех понесенных исполнителем и иными лицами расходов, убытков, причиненного вреда в полном объеме.</w:t>
      </w:r>
      <w:r>
        <w:rPr>
          <w:rFonts w:ascii="Arial" w:hAnsi="Arial" w:cs="Arial"/>
          <w:color w:val="2D2D2D"/>
          <w:spacing w:val="2"/>
          <w:sz w:val="21"/>
          <w:szCs w:val="21"/>
        </w:rPr>
        <w:br/>
        <w:t>     </w:t>
      </w:r>
      <w:r>
        <w:rPr>
          <w:rFonts w:ascii="Arial" w:hAnsi="Arial" w:cs="Arial"/>
          <w:color w:val="2D2D2D"/>
          <w:spacing w:val="2"/>
          <w:sz w:val="21"/>
          <w:szCs w:val="21"/>
        </w:rPr>
        <w:br/>
        <w:t>     Порядок взаимодействия между исполнителем и субисполнителем, непосредственно осуществляющим действия по введению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в настоящих Правилах.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соответствующем соглашении между ними, которые должны учитывать предусмотренные настоящими Правилами общие сроки по введению ограничения режима потребления и ответственность субисполнителя за несоблюдение требований настоящих Правил.</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7. Инициатор введения ограничения не позднее чем за 10 дней до заявляемой им даты введения ограничения режима потребления направляет исполнителю уведомление о необходимости введения ограничения режима потребления, содержащее следующие сведения: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наименование потребителя и описание точки поставки потребителя, в отношении которого вводится ограничение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основания введения ограничения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вид подлежащего введению ограничения режима потребления: частичное ограничение (сокращение уровня потребления электрической энергии (мощности), прекращение подачи электрической энергии потребителю в определенные периоды в течение суток, недели или месяца или ограничение режима потребления в полном объеме по части точек поставок, указанных в договоре, на основании которого осуществляется снабжение электрической энергией потребителя) или полное ограничение (временное прекращение подачи электрической энергии (мощности) потребителю);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 сроки вводимого ограничения режима потребления (при введении частичного ограничения режима потребления - также уровень ограничения);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 сведения об уведомлении потребителя (а в случаях, указанных в</w:t>
      </w:r>
      <w:r>
        <w:rPr>
          <w:rStyle w:val="apple-converted-space"/>
          <w:rFonts w:ascii="Arial" w:hAnsi="Arial" w:cs="Arial"/>
          <w:color w:val="2D2D2D"/>
          <w:spacing w:val="2"/>
          <w:sz w:val="21"/>
          <w:szCs w:val="21"/>
        </w:rPr>
        <w:t> </w:t>
      </w:r>
      <w:hyperlink r:id="rId842" w:history="1">
        <w:r>
          <w:rPr>
            <w:rStyle w:val="a3"/>
            <w:rFonts w:ascii="Arial" w:hAnsi="Arial" w:cs="Arial"/>
            <w:color w:val="00466E"/>
            <w:spacing w:val="2"/>
            <w:sz w:val="21"/>
            <w:szCs w:val="21"/>
          </w:rPr>
          <w:t>пункте 17 настоящих Правил</w:t>
        </w:r>
      </w:hyperlink>
      <w:r>
        <w:rPr>
          <w:rFonts w:ascii="Arial" w:hAnsi="Arial" w:cs="Arial"/>
          <w:color w:val="2D2D2D"/>
          <w:spacing w:val="2"/>
          <w:sz w:val="21"/>
          <w:szCs w:val="21"/>
        </w:rPr>
        <w:t>, - также уполномоченных органов) в соответствии с настоящими Правилами о планируемом ограничении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 Ограничение режима потребления, кроме вводимого в связи с наступлением обстоятельств, указанных в</w:t>
      </w:r>
      <w:r>
        <w:rPr>
          <w:rStyle w:val="apple-converted-space"/>
          <w:rFonts w:ascii="Arial" w:hAnsi="Arial" w:cs="Arial"/>
          <w:color w:val="2D2D2D"/>
          <w:spacing w:val="2"/>
          <w:sz w:val="21"/>
          <w:szCs w:val="21"/>
        </w:rPr>
        <w:t> </w:t>
      </w:r>
      <w:hyperlink r:id="rId843" w:history="1">
        <w:r>
          <w:rPr>
            <w:rStyle w:val="a3"/>
            <w:rFonts w:ascii="Arial" w:hAnsi="Arial" w:cs="Arial"/>
            <w:color w:val="00466E"/>
            <w:spacing w:val="2"/>
            <w:sz w:val="21"/>
            <w:szCs w:val="21"/>
          </w:rPr>
          <w:t>подпунктах "г"</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44" w:history="1">
        <w:r>
          <w:rPr>
            <w:rStyle w:val="a3"/>
            <w:rFonts w:ascii="Arial" w:hAnsi="Arial" w:cs="Arial"/>
            <w:color w:val="00466E"/>
            <w:spacing w:val="2"/>
            <w:sz w:val="21"/>
            <w:szCs w:val="21"/>
          </w:rPr>
          <w:t>"з" пункта 2 настоящих Правил</w:t>
        </w:r>
      </w:hyperlink>
      <w:r>
        <w:rPr>
          <w:rFonts w:ascii="Arial" w:hAnsi="Arial" w:cs="Arial"/>
          <w:color w:val="2D2D2D"/>
          <w:spacing w:val="2"/>
          <w:sz w:val="21"/>
          <w:szCs w:val="21"/>
        </w:rPr>
        <w:t>,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которых технологически присоединены к тем же объектам электросетевого хозяйства соответствующей сетевой организации.</w:t>
      </w:r>
      <w:r>
        <w:rPr>
          <w:rFonts w:ascii="Arial" w:hAnsi="Arial" w:cs="Arial"/>
          <w:color w:val="2D2D2D"/>
          <w:spacing w:val="2"/>
          <w:sz w:val="21"/>
          <w:szCs w:val="21"/>
        </w:rPr>
        <w:br/>
        <w:t>     </w:t>
      </w:r>
      <w:r>
        <w:rPr>
          <w:rFonts w:ascii="Arial" w:hAnsi="Arial" w:cs="Arial"/>
          <w:color w:val="2D2D2D"/>
          <w:spacing w:val="2"/>
          <w:sz w:val="21"/>
          <w:szCs w:val="21"/>
        </w:rPr>
        <w:br/>
        <w:t>     Если ограничение режима потребления, вводимое в отношении одного потребителя, может привести к ограничению или прекращению подачи электрической энергии другим потребителям, не имеющим задолженности по оплате электрической энергии (мощности),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 исполняющим иные предусмотренные законодательством Российской Федерации и соглашением сторон обязательства, либо может повлечь за собой технологические нарушения на объектах электроэнергетики, то:</w:t>
      </w:r>
      <w:r>
        <w:rPr>
          <w:rFonts w:ascii="Arial" w:hAnsi="Arial" w:cs="Arial"/>
          <w:color w:val="2D2D2D"/>
          <w:spacing w:val="2"/>
          <w:sz w:val="21"/>
          <w:szCs w:val="21"/>
        </w:rPr>
        <w:br/>
        <w:t>     </w:t>
      </w:r>
      <w:r>
        <w:rPr>
          <w:rFonts w:ascii="Arial" w:hAnsi="Arial" w:cs="Arial"/>
          <w:color w:val="2D2D2D"/>
          <w:spacing w:val="2"/>
          <w:sz w:val="21"/>
          <w:szCs w:val="21"/>
        </w:rPr>
        <w:br/>
        <w:t xml:space="preserve">     исполнитель обязан в течение 1 рабочего дня со дня получения уведомления инициатора о необходимости введения ограничения режима потребления уведомить об этом инициатора введения ограничения (а в случае, если ограничение режима потребления вводится субисполнителем, то субисполнитель обязан в течение 1 рабочего дня с даты получения соответствующего письменного уведомления исполнителя уведомить об этом </w:t>
      </w:r>
      <w:r>
        <w:rPr>
          <w:rFonts w:ascii="Arial" w:hAnsi="Arial" w:cs="Arial"/>
          <w:color w:val="2D2D2D"/>
          <w:spacing w:val="2"/>
          <w:sz w:val="21"/>
          <w:szCs w:val="21"/>
        </w:rPr>
        <w:lastRenderedPageBreak/>
        <w:t>исполнителя, который не позднее следующих суток обязан уведомить об этом инициатора введения ограничения);</w:t>
      </w:r>
      <w:r>
        <w:rPr>
          <w:rFonts w:ascii="Arial" w:hAnsi="Arial" w:cs="Arial"/>
          <w:color w:val="2D2D2D"/>
          <w:spacing w:val="2"/>
          <w:sz w:val="21"/>
          <w:szCs w:val="21"/>
        </w:rPr>
        <w:br/>
        <w:t>     </w:t>
      </w:r>
      <w:r>
        <w:rPr>
          <w:rFonts w:ascii="Arial" w:hAnsi="Arial" w:cs="Arial"/>
          <w:color w:val="2D2D2D"/>
          <w:spacing w:val="2"/>
          <w:sz w:val="21"/>
          <w:szCs w:val="21"/>
        </w:rPr>
        <w:br/>
        <w:t>     исполнитель (а в случае, если ограничение режима потребления вводится субисполнителем на основании письменного уведомления исполнителя о необходимости введения ограничения режима потребления, - то исполнитель совместно с субисполнителем) обязан не позднее 3 рабочих дней со дня получения соответствующего уведомления инициатора о необходимости введения ограничения режима потребления разработать дополнительные организационно-технические меры, позволяющие ввести ограничение режима потребления в отношении одного потребителя при обеспечении поставки электрической энергии другим потребителям без 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Если введение ограничения режима потребления в отношении лица, владеющего объектами электросетевого хозяйства, к которым присоединены энергопринимающие устройства (объекты электросетевого хозяйства) потребителей, не имеющих задолженности по оплате электрической энергии (мощности),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 исполняющих иные предусмотренные законодательством Российской Федерации и соглашением сторон обязательства, может привести к ограничению или прекращению подачи электрической энергии таким потребителям, то такое лицо обязано обеспечить поставку электрической энергии таким потребителям без ограничения режима их потребления, в том числе обеспечить подачу электрической энергии таким потребителям в объеме их потребления по соглашению с гарантирующим поставщиком (энергосбытовой, энергоснабжающей организацией), и уведомить об этом инициатора введения ограничения до даты и времени введения в его отношении 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До реализации соответствующих организационно-технических мер, позволяющих ввести ограничение режима потребления в отношении одного потребителя при обеспечении поставки электрической энергии другим потребителям без ограничения режима их потребления, ограничение режима потребления не вводится.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9. Частичное ограничение режима потребления производится потребителем самостоятельно.</w:t>
      </w:r>
      <w:r>
        <w:rPr>
          <w:rFonts w:ascii="Arial" w:hAnsi="Arial" w:cs="Arial"/>
          <w:color w:val="2D2D2D"/>
          <w:spacing w:val="2"/>
          <w:sz w:val="21"/>
          <w:szCs w:val="21"/>
        </w:rPr>
        <w:br/>
        <w:t>     </w:t>
      </w:r>
      <w:r>
        <w:rPr>
          <w:rFonts w:ascii="Arial" w:hAnsi="Arial" w:cs="Arial"/>
          <w:color w:val="2D2D2D"/>
          <w:spacing w:val="2"/>
          <w:sz w:val="21"/>
          <w:szCs w:val="21"/>
        </w:rPr>
        <w:br/>
        <w:t>     При невыполнении потребителем действий по самостоятельному частичному ограничению режима потребления в срок, установленный в уведомлении об ограничении режима потребления, такое ограничение осуществляется исполнителем (субисполнителем) при наличии технической возможности сокращения уровня потребления электрической энергии (мощности) потребителя с центров питания исполнителя (субисполнителя).</w:t>
      </w:r>
      <w:r>
        <w:rPr>
          <w:rFonts w:ascii="Arial" w:hAnsi="Arial" w:cs="Arial"/>
          <w:color w:val="2D2D2D"/>
          <w:spacing w:val="2"/>
          <w:sz w:val="21"/>
          <w:szCs w:val="21"/>
        </w:rPr>
        <w:br/>
        <w:t>     </w:t>
      </w:r>
      <w:r>
        <w:rPr>
          <w:rFonts w:ascii="Arial" w:hAnsi="Arial" w:cs="Arial"/>
          <w:color w:val="2D2D2D"/>
          <w:spacing w:val="2"/>
          <w:sz w:val="21"/>
          <w:szCs w:val="21"/>
        </w:rPr>
        <w:br/>
        <w:t xml:space="preserve">     Техническая возможность частичного ограничения режима потребления с центров питания исполнителя (субисполнителя) отсутствует в случае, если ограничение режима потребления в требуемом объеме возможно осуществить только путем отключения всех объектов электросетевого хозяйства, питающих энергопринимающие устройства </w:t>
      </w:r>
      <w:r>
        <w:rPr>
          <w:rFonts w:ascii="Arial" w:hAnsi="Arial" w:cs="Arial"/>
          <w:color w:val="2D2D2D"/>
          <w:spacing w:val="2"/>
          <w:sz w:val="21"/>
          <w:szCs w:val="21"/>
        </w:rPr>
        <w:lastRenderedPageBreak/>
        <w:t>потребителя, что приведет к ограничению режима потребления ниже заданного уровня частичного ограничения и (или) уровня аварийной и (или) технологической брони, а отключение части питающих потребителя объектов электросетевого хозяйства не приведет к требуемому ограничению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В случае невыполнения потребителем действий по самостоятельному частичному ограничению режима потребления в срок, установленный в уведомлении об ограничении режима потребления, если при этом отсутствует техническая возможность сокращения уровня потребления электрической энергии (мощности) с центров питания исполнителя (субисполнителя), то исполнитель (субисполнитель) вводит полное ограничение режима потребления в сроки, указанные в настоящих Правилах. Потребитель (за исключением граждан-потребителей) обязан возместить убытки, возникшие вследствие этого у инициатора введения ограничения, у исполнителя (субисполнителя) (а в случае, если было нарушено электроснабжение потребителей, не имеющих задолженности по оплате электрической энергии (мощности),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 исполняющих иные предусмотренные законодательством Российской Федерации и соглашением сторон обязательства, то указанный потребитель обязан также возместить убытки, возникшие у таких потребителей).</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10. Полное ограничение режима потребления предполагает прекращение подачи электрической энергии потребителю путем осуществления переключений на объектах электросетевого хозяйства исполнителя (субисполнителя) или в энергопринимающих устройствах потребителя либо путем отсоединения энергопринимающих устройств потребителя от объектов электросетевого хозяйства.</w:t>
      </w:r>
      <w:r>
        <w:rPr>
          <w:rFonts w:ascii="Arial" w:hAnsi="Arial" w:cs="Arial"/>
          <w:color w:val="2D2D2D"/>
          <w:spacing w:val="2"/>
          <w:sz w:val="21"/>
          <w:szCs w:val="21"/>
        </w:rPr>
        <w:br/>
        <w:t>     </w:t>
      </w:r>
      <w:r>
        <w:rPr>
          <w:rFonts w:ascii="Arial" w:hAnsi="Arial" w:cs="Arial"/>
          <w:color w:val="2D2D2D"/>
          <w:spacing w:val="2"/>
          <w:sz w:val="21"/>
          <w:szCs w:val="21"/>
        </w:rPr>
        <w:br/>
        <w:t>     Возобновление потребления после введения полного ограничения режима потребления по иным основаниям, кроме указанного в</w:t>
      </w:r>
      <w:r>
        <w:rPr>
          <w:rStyle w:val="apple-converted-space"/>
          <w:rFonts w:ascii="Arial" w:hAnsi="Arial" w:cs="Arial"/>
          <w:color w:val="2D2D2D"/>
          <w:spacing w:val="2"/>
          <w:sz w:val="21"/>
          <w:szCs w:val="21"/>
        </w:rPr>
        <w:t> </w:t>
      </w:r>
      <w:hyperlink r:id="rId845" w:history="1">
        <w:r>
          <w:rPr>
            <w:rStyle w:val="a3"/>
            <w:rFonts w:ascii="Arial" w:hAnsi="Arial" w:cs="Arial"/>
            <w:color w:val="00466E"/>
            <w:spacing w:val="2"/>
            <w:sz w:val="21"/>
            <w:szCs w:val="21"/>
          </w:rPr>
          <w:t>подпункте "ж" пункта 2 настоящих Правил</w:t>
        </w:r>
      </w:hyperlink>
      <w:r>
        <w:rPr>
          <w:rFonts w:ascii="Arial" w:hAnsi="Arial" w:cs="Arial"/>
          <w:color w:val="2D2D2D"/>
          <w:spacing w:val="2"/>
          <w:sz w:val="21"/>
          <w:szCs w:val="21"/>
        </w:rPr>
        <w:t>, а также кроме случаев прекращения обязательств сторон по договорам энергоснабжения (купли-продажи (поставки) электрической энергии (мощности)), заключенным на период электроснабжения энергопринимающих устройств по временной схеме электроснабжения, предусмотренной</w:t>
      </w:r>
      <w:hyperlink r:id="rId846"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847" w:history="1">
        <w:r>
          <w:rPr>
            <w:rStyle w:val="a3"/>
            <w:rFonts w:ascii="Arial" w:hAnsi="Arial" w:cs="Arial"/>
            <w:color w:val="00466E"/>
            <w:spacing w:val="2"/>
            <w:sz w:val="21"/>
            <w:szCs w:val="21"/>
          </w:rPr>
          <w:t>постановлением Правительства Российской Федерации от 27 декабря 2004 года N 861</w:t>
        </w:r>
      </w:hyperlink>
      <w:r>
        <w:rPr>
          <w:rFonts w:ascii="Arial" w:hAnsi="Arial" w:cs="Arial"/>
          <w:color w:val="2D2D2D"/>
          <w:spacing w:val="2"/>
          <w:sz w:val="21"/>
          <w:szCs w:val="21"/>
        </w:rPr>
        <w:t>,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r>
        <w:rPr>
          <w:rFonts w:ascii="Arial" w:hAnsi="Arial" w:cs="Arial"/>
          <w:color w:val="2D2D2D"/>
          <w:spacing w:val="2"/>
          <w:sz w:val="21"/>
          <w:szCs w:val="21"/>
        </w:rPr>
        <w:br/>
        <w:t>     (Абзац в редакции, введенной в действие с 6 сентября 2013 года</w:t>
      </w:r>
      <w:r>
        <w:rPr>
          <w:rStyle w:val="apple-converted-space"/>
          <w:rFonts w:ascii="Arial" w:hAnsi="Arial" w:cs="Arial"/>
          <w:color w:val="2D2D2D"/>
          <w:spacing w:val="2"/>
          <w:sz w:val="21"/>
          <w:szCs w:val="21"/>
        </w:rPr>
        <w:t> </w:t>
      </w:r>
      <w:hyperlink r:id="rId848" w:history="1">
        <w:r>
          <w:rPr>
            <w:rStyle w:val="a3"/>
            <w:rFonts w:ascii="Arial" w:hAnsi="Arial" w:cs="Arial"/>
            <w:color w:val="00466E"/>
            <w:spacing w:val="2"/>
            <w:sz w:val="21"/>
            <w:szCs w:val="21"/>
          </w:rPr>
          <w:t>постановлением Правительства Российской Федерации от 26 августа 2013 года N 737</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11. При невыполнении потребителем действий по самостоятельному ограничению режима потребления в срок, установленный в уведомлении об ограничении режима потребления, и отсутствии технической возможности введения ограничения режима потребления, в том числе в случаях, указанных в</w:t>
      </w:r>
      <w:r>
        <w:rPr>
          <w:rStyle w:val="apple-converted-space"/>
          <w:rFonts w:ascii="Arial" w:hAnsi="Arial" w:cs="Arial"/>
          <w:color w:val="2D2D2D"/>
          <w:spacing w:val="2"/>
          <w:sz w:val="21"/>
          <w:szCs w:val="21"/>
        </w:rPr>
        <w:t> </w:t>
      </w:r>
      <w:hyperlink r:id="rId849" w:history="1">
        <w:r>
          <w:rPr>
            <w:rStyle w:val="a3"/>
            <w:rFonts w:ascii="Arial" w:hAnsi="Arial" w:cs="Arial"/>
            <w:color w:val="00466E"/>
            <w:spacing w:val="2"/>
            <w:sz w:val="21"/>
            <w:szCs w:val="21"/>
          </w:rPr>
          <w:t>пунктах 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50" w:history="1">
        <w:r>
          <w:rPr>
            <w:rStyle w:val="a3"/>
            <w:rFonts w:ascii="Arial" w:hAnsi="Arial" w:cs="Arial"/>
            <w:color w:val="00466E"/>
            <w:spacing w:val="2"/>
            <w:sz w:val="21"/>
            <w:szCs w:val="21"/>
          </w:rPr>
          <w:t>9 настоящих Правил</w:t>
        </w:r>
      </w:hyperlink>
      <w:r>
        <w:rPr>
          <w:rFonts w:ascii="Arial" w:hAnsi="Arial" w:cs="Arial"/>
          <w:color w:val="2D2D2D"/>
          <w:spacing w:val="2"/>
          <w:sz w:val="21"/>
          <w:szCs w:val="21"/>
        </w:rPr>
        <w:t xml:space="preserve">, исполнитель вправе </w:t>
      </w:r>
      <w:r>
        <w:rPr>
          <w:rFonts w:ascii="Arial" w:hAnsi="Arial" w:cs="Arial"/>
          <w:color w:val="2D2D2D"/>
          <w:spacing w:val="2"/>
          <w:sz w:val="21"/>
          <w:szCs w:val="21"/>
        </w:rPr>
        <w:lastRenderedPageBreak/>
        <w:t>потребовать от потребителя осуществления им действий по самостоятельному ограничению режима потребления в принадлежащих ему энергопринимающих устройствах (на объектах электросетевого хозяйства) в присутствии исполнителя (в случае введения ограничения режима потребления субисполнителем - в присутствии исполнителя совместно с субисполнителем либо только субисполнителя, если исполнитель отказался от участия в указанных мероприятиях).</w:t>
      </w:r>
      <w:r>
        <w:rPr>
          <w:rFonts w:ascii="Arial" w:hAnsi="Arial" w:cs="Arial"/>
          <w:color w:val="2D2D2D"/>
          <w:spacing w:val="2"/>
          <w:sz w:val="21"/>
          <w:szCs w:val="21"/>
        </w:rPr>
        <w:br/>
        <w:t>     </w:t>
      </w:r>
      <w:r>
        <w:rPr>
          <w:rFonts w:ascii="Arial" w:hAnsi="Arial" w:cs="Arial"/>
          <w:color w:val="2D2D2D"/>
          <w:spacing w:val="2"/>
          <w:sz w:val="21"/>
          <w:szCs w:val="21"/>
        </w:rPr>
        <w:br/>
        <w:t>     Потребитель обязан обеспечить доступ к принадлежащим ему энергопринимающим устройствам (объектам электросетевого хозяйства) как исполнителя (в случае введения ограничения режима потребления субисполнителем - исполнителя и субисполнителя либо только субисполнителя, если исполнитель отказался от участия в соответствующих мероприятиях), так и инициатора введения ограничения, которые присутствуют при осуществлении им действий по самостоятельному ограничению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Исполнитель обязан уведомить инициатора введения ограничения и потребителя о дате и времени, когда потребителю надлежит осуществить действия по самостоятельному ограничению режима потребления в принадлежащих ему энергопринимающих устройствах (на объектах электросетевого хозяйства) в присутствии исполнителя (в случае введения ограничения режима потребления субисполнителем - исполнителя и субисполнителя либо только субисполнителя, если исполнитель отказался от участия в соответствующих мероприятиях). Если ограничение режима потребления вводится субисполнителем, то указанные дата и время определяются по согласованию между исполнителем и субисполнителем, при этом дата не может быть позднее 3 рабочих дней со дня, когда в соответствии с уведомлением об ограничении режима потребления потребитель должен был выполнить действия по самостоятельному ограничению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Соответствующее уведомление должно быть направлено инициатору введения ограничения и потребителю способом, подтверждающим факт и дату его получения, не позднее чем за 2 рабочих дня до даты, в которую потребителю надлежит осуществить действия по самостоятельному ограничению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Инициатор введения ограничения вправе присутствовать при осуществлении потребителем действий по самостоятельному ограничению режима потребления в принадлежащих ему энергопринимающих устройствах (на объектах электросетевого хозяйства), о чем уведомляет исполнителя способом, подтверждающим факт и дату его уведомления.</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отказа потребителя в доступе исполнителя (субисполнителя или инициатора введения ограничений), который должен присутствовать при осуществлении им действий по самостоятельному ограничению режима потребления, или в случае необеспечения такого доступа ввиду отсутствия потребителя в месте нахождения принадлежащих ему энергопринимающих устройств (объектов электросетевого хозяйства), исполнитель (субисполнитель) составляет акт об отказе в доступе. В акте указываются дата и время его составления, основания введения ограничения режима потребления, заявленные потребителем причины отказа в доступе, фамилия, инициалы и должность лиц, подписывающих акт. Дата и время составления акта являются датой и временем, когда </w:t>
      </w:r>
      <w:r>
        <w:rPr>
          <w:rFonts w:ascii="Arial" w:hAnsi="Arial" w:cs="Arial"/>
          <w:color w:val="2D2D2D"/>
          <w:spacing w:val="2"/>
          <w:sz w:val="21"/>
          <w:szCs w:val="21"/>
        </w:rPr>
        <w:lastRenderedPageBreak/>
        <w:t>исполнителю (субисполнителю или инициатору введения ограничения) было отказано в обеспечении доступа к энергопринимающим устройствам (объектам электросетевого хозяйства) потребителя. Акт подписывается потребителем и исполнителем (субисполнителем, инициатором введения ограничения). В случае отказа потребителя от подписания акта или в случае его отсутствия при составлении акта в акте делается соответствующая запись.</w:t>
      </w:r>
      <w:r>
        <w:rPr>
          <w:rFonts w:ascii="Arial" w:hAnsi="Arial" w:cs="Arial"/>
          <w:color w:val="2D2D2D"/>
          <w:spacing w:val="2"/>
          <w:sz w:val="21"/>
          <w:szCs w:val="21"/>
        </w:rPr>
        <w:br/>
        <w:t>     </w:t>
      </w:r>
      <w:r>
        <w:rPr>
          <w:rFonts w:ascii="Arial" w:hAnsi="Arial" w:cs="Arial"/>
          <w:color w:val="2D2D2D"/>
          <w:spacing w:val="2"/>
          <w:sz w:val="21"/>
          <w:szCs w:val="21"/>
        </w:rPr>
        <w:br/>
        <w:t>     Потребитель (за исключением граждан-потребителей), не обеспечивший доступ или отказавший в доступе исполнителю (субисполнителю или инициатору введения ограничений), который должен присутствовать при осуществлении им действий по самостоятельному ограничению режима потребления, обязан возместить возникшие вследствие этого убытки инициатора введения ограничения, исполнителя, субисполнителя (а в случае, если вследствие этого было нарушено электроснабжение потребителей, не имеющих задолженности по оплате электрической энергии (мощности),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 исполняющих иные предусмотренные законодательством Российской Федерации и соглашением сторон обязательства, в том числе по причине введенного исполнителем (субисполнителем) в отношении такого потребителя полного ограничения режима потребления, - то и убытки таких потребителей).</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12. При введении ограничения режима потребления исполнителем (субисполнителем) составляется акт о введении ограничения режима потребления, содержащий следующую информацию: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вид ограничения режима потребления (частичное или полное);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дата и время вводимого ограничения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уровень вводимого ограничения режима потребления (при частичном ограничении);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 наименование потребителя, точки поставки, в отношении которых вводится ограничение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 адрес, по которому производится ограничение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 технические мероприятия на объектах электросетевого хозяйства исполнителя (субисполнителя), посредством которых реализовано введение ограничения режима потребления, в том числе место установки отключенных коммутационных аппаратов (при их наличии);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 номер и показания приборов учета на дату введения ограничения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з) причины, по которым не было введено ограничение режима потребления (в случае, если ограничение режима потребления не было введено).</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13. Акт о введении ограничения режима потребления составляется в 3 экземплярах и подписывается присутствующими исполнителем (субисполнителем, инициатором введения ограничения), потребителем. В случае отказа потребителя либо инициатора введения ограничения от подписания акта в акте делается соответствующая запись.</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14. Исполнитель в течение 1 рабочего дня со дня подписания акта о введении ограничения режима потребления направляет 1 экземпляр инициатору введения ограничения, если он не присутствовал при введении 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В случае если ограничение режима потребления было введено по инициативе исполнителя, то исполнитель в течение 1 рабочего дня со дня подписания акта о введении ограничения режима потребления направляет 1 экземпляр гарантирующему поставщику (энергосбытовой, энергоснабжающей организации), обслуживающему соответствующего потребителя.</w:t>
      </w:r>
      <w:r>
        <w:rPr>
          <w:rFonts w:ascii="Arial" w:hAnsi="Arial" w:cs="Arial"/>
          <w:color w:val="2D2D2D"/>
          <w:spacing w:val="2"/>
          <w:sz w:val="21"/>
          <w:szCs w:val="21"/>
        </w:rPr>
        <w:br/>
        <w:t>     </w:t>
      </w:r>
      <w:r>
        <w:rPr>
          <w:rFonts w:ascii="Arial" w:hAnsi="Arial" w:cs="Arial"/>
          <w:color w:val="2D2D2D"/>
          <w:spacing w:val="2"/>
          <w:sz w:val="21"/>
          <w:szCs w:val="21"/>
        </w:rPr>
        <w:br/>
        <w:t>     В случае если ограничение режима потребления не было введено, исполнитель не позднее 2 рабочих дней со дня, когда такое ограничение должно было быть введено, сообщает инициатору введения ограничения причину, по которой не было введено ограничение, и показания приборов учета на дату введения ограничения, указанную в уведомлении инициатора введения ограничения о необходимости введения 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Если ограничение режима потребления вводилось субисполнителем в отсутствие исполнителя, то субисполнитель обязан не позднее следующих суток передать исполнителю 1 экземпляр акта о введении ограничения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 Введение ограничения режима потребления в связи с наступлением обстоятельств, указанных в абзацах втором и третьем</w:t>
      </w:r>
      <w:r>
        <w:rPr>
          <w:rStyle w:val="apple-converted-space"/>
          <w:rFonts w:ascii="Arial" w:hAnsi="Arial" w:cs="Arial"/>
          <w:color w:val="2D2D2D"/>
          <w:spacing w:val="2"/>
          <w:sz w:val="21"/>
          <w:szCs w:val="21"/>
        </w:rPr>
        <w:t> </w:t>
      </w:r>
      <w:hyperlink r:id="rId851" w:history="1">
        <w:r>
          <w:rPr>
            <w:rStyle w:val="a3"/>
            <w:rFonts w:ascii="Arial" w:hAnsi="Arial" w:cs="Arial"/>
            <w:color w:val="00466E"/>
            <w:spacing w:val="2"/>
            <w:sz w:val="21"/>
            <w:szCs w:val="21"/>
          </w:rPr>
          <w:t>подпункта "б"</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52" w:history="1">
        <w:r>
          <w:rPr>
            <w:rStyle w:val="a3"/>
            <w:rFonts w:ascii="Arial" w:hAnsi="Arial" w:cs="Arial"/>
            <w:color w:val="00466E"/>
            <w:spacing w:val="2"/>
            <w:sz w:val="21"/>
            <w:szCs w:val="21"/>
          </w:rPr>
          <w:t>подпункте "д" пункта 2 настоящих Правил</w:t>
        </w:r>
      </w:hyperlink>
      <w:r>
        <w:rPr>
          <w:rFonts w:ascii="Arial" w:hAnsi="Arial" w:cs="Arial"/>
          <w:color w:val="2D2D2D"/>
          <w:spacing w:val="2"/>
          <w:sz w:val="21"/>
          <w:szCs w:val="21"/>
        </w:rPr>
        <w:t>, осуществляется в следующем порядке: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обязательное предварительное письменное уведомление потребителя о планируемом введении ограничения режима потребления (подписывается инициатором введения ограничения или сетевой организацией, если по ее инициативе вводится ограничение режима потребления, и вручается потребителю под расписку либо направляется заказным почтовым отправлением с уведомлением о вручении, если иной способ уведомления не предусмотрен договором энергоснабжения (купли-продажи (поставки) электрической энергии (мощности)), договором оказания услуг по передаче электрической энергии) с указанием:</w:t>
      </w:r>
      <w:r>
        <w:rPr>
          <w:rFonts w:ascii="Arial" w:hAnsi="Arial" w:cs="Arial"/>
          <w:color w:val="2D2D2D"/>
          <w:spacing w:val="2"/>
          <w:sz w:val="21"/>
          <w:szCs w:val="21"/>
        </w:rPr>
        <w:br/>
        <w:t>     </w:t>
      </w:r>
      <w:r>
        <w:rPr>
          <w:rFonts w:ascii="Arial" w:hAnsi="Arial" w:cs="Arial"/>
          <w:color w:val="2D2D2D"/>
          <w:spacing w:val="2"/>
          <w:sz w:val="21"/>
          <w:szCs w:val="21"/>
        </w:rPr>
        <w:br/>
        <w:t>     размера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r>
        <w:rPr>
          <w:rFonts w:ascii="Arial" w:hAnsi="Arial" w:cs="Arial"/>
          <w:color w:val="2D2D2D"/>
          <w:spacing w:val="2"/>
          <w:sz w:val="21"/>
          <w:szCs w:val="21"/>
        </w:rPr>
        <w:br/>
        <w:t>     </w:t>
      </w:r>
      <w:r>
        <w:rPr>
          <w:rFonts w:ascii="Arial" w:hAnsi="Arial" w:cs="Arial"/>
          <w:color w:val="2D2D2D"/>
          <w:spacing w:val="2"/>
          <w:sz w:val="21"/>
          <w:szCs w:val="21"/>
        </w:rPr>
        <w:br/>
        <w:t>     даты предполагаемого введения частичного ограничения режима потребления, которая не может наступить ранее истечения 10 дней со дня получения уведомления потребителем;</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даты полного ограничения режима потребления, подлежащего введению в случае невыполнения потребителем требования о погашении задолженности в указанном в уведомлении размере после введения частичного ограничения;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в случае невыполнения потребителем требования о погашении задолженности в размере и в срок, установленные в уведомлении о планируемом введении 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введение частичного ограничения режима потребления в соответствии с</w:t>
      </w:r>
      <w:r>
        <w:rPr>
          <w:rStyle w:val="apple-converted-space"/>
          <w:rFonts w:ascii="Arial" w:hAnsi="Arial" w:cs="Arial"/>
          <w:color w:val="2D2D2D"/>
          <w:spacing w:val="2"/>
          <w:sz w:val="21"/>
          <w:szCs w:val="21"/>
        </w:rPr>
        <w:t> </w:t>
      </w:r>
      <w:hyperlink r:id="rId853" w:history="1">
        <w:r>
          <w:rPr>
            <w:rStyle w:val="a3"/>
            <w:rFonts w:ascii="Arial" w:hAnsi="Arial" w:cs="Arial"/>
            <w:color w:val="00466E"/>
            <w:spacing w:val="2"/>
            <w:sz w:val="21"/>
            <w:szCs w:val="21"/>
          </w:rPr>
          <w:t>пунктом 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hyperlink r:id="rId854" w:history="1">
        <w:r>
          <w:rPr>
            <w:rStyle w:val="a3"/>
            <w:rFonts w:ascii="Arial" w:hAnsi="Arial" w:cs="Arial"/>
            <w:color w:val="00466E"/>
            <w:spacing w:val="2"/>
            <w:sz w:val="21"/>
            <w:szCs w:val="21"/>
          </w:rPr>
          <w:t>пунктом 11 настоящих Правил</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на указанный в уведомлении срок;</w:t>
      </w:r>
      <w:r>
        <w:rPr>
          <w:rFonts w:ascii="Arial" w:hAnsi="Arial" w:cs="Arial"/>
          <w:color w:val="2D2D2D"/>
          <w:spacing w:val="2"/>
          <w:sz w:val="21"/>
          <w:szCs w:val="21"/>
        </w:rPr>
        <w:br/>
        <w:t>     </w:t>
      </w:r>
      <w:r>
        <w:rPr>
          <w:rFonts w:ascii="Arial" w:hAnsi="Arial" w:cs="Arial"/>
          <w:color w:val="2D2D2D"/>
          <w:spacing w:val="2"/>
          <w:sz w:val="21"/>
          <w:szCs w:val="21"/>
        </w:rPr>
        <w:br/>
        <w:t>     введение полного ограничения режима потребления по истечении 3 дней со дня введения частичного ограничения режима потребления (по истечении 3 дней с указанной в уведомлении даты планируемого введения частичного ограничения режима потребления (если введение частичного ограничения невозможно по технической причине) либо по истечении 3 дней с даты составления акта об отказе в доступе (если введение частичного ограничения невозможно по причине, указанной в</w:t>
      </w:r>
      <w:r>
        <w:rPr>
          <w:rStyle w:val="apple-converted-space"/>
          <w:rFonts w:ascii="Arial" w:hAnsi="Arial" w:cs="Arial"/>
          <w:color w:val="2D2D2D"/>
          <w:spacing w:val="2"/>
          <w:sz w:val="21"/>
          <w:szCs w:val="21"/>
        </w:rPr>
        <w:t> </w:t>
      </w:r>
      <w:hyperlink r:id="rId855" w:history="1">
        <w:r>
          <w:rPr>
            <w:rStyle w:val="a3"/>
            <w:rFonts w:ascii="Arial" w:hAnsi="Arial" w:cs="Arial"/>
            <w:color w:val="00466E"/>
            <w:spacing w:val="2"/>
            <w:sz w:val="21"/>
            <w:szCs w:val="21"/>
          </w:rPr>
          <w:t>пункте 11 настоящих Правил</w:t>
        </w:r>
      </w:hyperlink>
      <w:r>
        <w:rPr>
          <w:rFonts w:ascii="Arial" w:hAnsi="Arial" w:cs="Arial"/>
          <w:color w:val="2D2D2D"/>
          <w:spacing w:val="2"/>
          <w:sz w:val="21"/>
          <w:szCs w:val="21"/>
        </w:rPr>
        <w:t>). Отдельное уведомление о планируемом введении полного ограничения режима потребления не направляется;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соблюдение иных условий, связанных с действиями сторон при введении ограничения режима потребления и определенных договором энергоснабжения (купли-продажи (поставки) электрической энергии (мощности)), договором оказания услуг по передаче электрической энергии.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16. В связи с наступлением обстоятельств, указанных в</w:t>
      </w:r>
      <w:r>
        <w:rPr>
          <w:rStyle w:val="apple-converted-space"/>
          <w:rFonts w:ascii="Arial" w:hAnsi="Arial" w:cs="Arial"/>
          <w:color w:val="2D2D2D"/>
          <w:spacing w:val="2"/>
          <w:sz w:val="21"/>
          <w:szCs w:val="21"/>
        </w:rPr>
        <w:t> </w:t>
      </w:r>
      <w:hyperlink r:id="rId856" w:history="1">
        <w:r>
          <w:rPr>
            <w:rStyle w:val="a3"/>
            <w:rFonts w:ascii="Arial" w:hAnsi="Arial" w:cs="Arial"/>
            <w:color w:val="00466E"/>
            <w:spacing w:val="2"/>
            <w:sz w:val="21"/>
            <w:szCs w:val="21"/>
          </w:rPr>
          <w:t>подпункте "а"</w:t>
        </w:r>
      </w:hyperlink>
      <w:r>
        <w:rPr>
          <w:rFonts w:ascii="Arial" w:hAnsi="Arial" w:cs="Arial"/>
          <w:color w:val="2D2D2D"/>
          <w:spacing w:val="2"/>
          <w:sz w:val="21"/>
          <w:szCs w:val="21"/>
        </w:rPr>
        <w:t>, абзацах четвертом и пятом</w:t>
      </w:r>
      <w:r>
        <w:rPr>
          <w:rStyle w:val="apple-converted-space"/>
          <w:rFonts w:ascii="Arial" w:hAnsi="Arial" w:cs="Arial"/>
          <w:color w:val="2D2D2D"/>
          <w:spacing w:val="2"/>
          <w:sz w:val="21"/>
          <w:szCs w:val="21"/>
        </w:rPr>
        <w:t> </w:t>
      </w:r>
      <w:hyperlink r:id="rId857" w:history="1">
        <w:r>
          <w:rPr>
            <w:rStyle w:val="a3"/>
            <w:rFonts w:ascii="Arial" w:hAnsi="Arial" w:cs="Arial"/>
            <w:color w:val="00466E"/>
            <w:spacing w:val="2"/>
            <w:sz w:val="21"/>
            <w:szCs w:val="21"/>
          </w:rPr>
          <w:t>подпункта "б"</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58" w:history="1">
        <w:r>
          <w:rPr>
            <w:rStyle w:val="a3"/>
            <w:rFonts w:ascii="Arial" w:hAnsi="Arial" w:cs="Arial"/>
            <w:color w:val="00466E"/>
            <w:spacing w:val="2"/>
            <w:sz w:val="21"/>
            <w:szCs w:val="21"/>
          </w:rPr>
          <w:t>подпунктах "е"</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59" w:history="1">
        <w:r>
          <w:rPr>
            <w:rStyle w:val="a3"/>
            <w:rFonts w:ascii="Arial" w:hAnsi="Arial" w:cs="Arial"/>
            <w:color w:val="00466E"/>
            <w:spacing w:val="2"/>
            <w:sz w:val="21"/>
            <w:szCs w:val="21"/>
          </w:rPr>
          <w:t>"ж"</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60" w:history="1">
        <w:r>
          <w:rPr>
            <w:rStyle w:val="a3"/>
            <w:rFonts w:ascii="Arial" w:hAnsi="Arial" w:cs="Arial"/>
            <w:color w:val="00466E"/>
            <w:spacing w:val="2"/>
            <w:sz w:val="21"/>
            <w:szCs w:val="21"/>
          </w:rPr>
          <w:t>"к" пункта 2 настоящих Правил</w:t>
        </w:r>
      </w:hyperlink>
      <w:r>
        <w:rPr>
          <w:rFonts w:ascii="Arial" w:hAnsi="Arial" w:cs="Arial"/>
          <w:color w:val="2D2D2D"/>
          <w:spacing w:val="2"/>
          <w:sz w:val="21"/>
          <w:szCs w:val="21"/>
        </w:rPr>
        <w:t>, вводится полное ограничение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Ограничение режима потребления по основанию, указанному в</w:t>
      </w:r>
      <w:r>
        <w:rPr>
          <w:rStyle w:val="apple-converted-space"/>
          <w:rFonts w:ascii="Arial" w:hAnsi="Arial" w:cs="Arial"/>
          <w:color w:val="2D2D2D"/>
          <w:spacing w:val="2"/>
          <w:sz w:val="21"/>
          <w:szCs w:val="21"/>
        </w:rPr>
        <w:t> </w:t>
      </w:r>
      <w:hyperlink r:id="rId861" w:history="1">
        <w:r>
          <w:rPr>
            <w:rStyle w:val="a3"/>
            <w:rFonts w:ascii="Arial" w:hAnsi="Arial" w:cs="Arial"/>
            <w:color w:val="00466E"/>
            <w:spacing w:val="2"/>
            <w:sz w:val="21"/>
            <w:szCs w:val="21"/>
          </w:rPr>
          <w:t>подпункте "е" пункта 2 настоящих Правил</w:t>
        </w:r>
      </w:hyperlink>
      <w:r>
        <w:rPr>
          <w:rFonts w:ascii="Arial" w:hAnsi="Arial" w:cs="Arial"/>
          <w:color w:val="2D2D2D"/>
          <w:spacing w:val="2"/>
          <w:sz w:val="21"/>
          <w:szCs w:val="21"/>
        </w:rPr>
        <w:t>, не вводится в случае, если на дату предполагаемого введения ограничения режима потребления в отношении энергопринимающих устройств потребителя заключен и вступил в силу новый договор, на основании которого осуществляется продажа электрической энергии (мощности) и (или) оказание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Для потребителей, указанных в</w:t>
      </w:r>
      <w:r>
        <w:rPr>
          <w:rStyle w:val="apple-converted-space"/>
          <w:rFonts w:ascii="Arial" w:hAnsi="Arial" w:cs="Arial"/>
          <w:color w:val="2D2D2D"/>
          <w:spacing w:val="2"/>
          <w:sz w:val="21"/>
          <w:szCs w:val="21"/>
        </w:rPr>
        <w:t> </w:t>
      </w:r>
      <w:hyperlink r:id="rId862" w:history="1">
        <w:r>
          <w:rPr>
            <w:rStyle w:val="a3"/>
            <w:rFonts w:ascii="Arial" w:hAnsi="Arial" w:cs="Arial"/>
            <w:color w:val="00466E"/>
            <w:spacing w:val="2"/>
            <w:sz w:val="21"/>
            <w:szCs w:val="21"/>
          </w:rPr>
          <w:t>пунктах 17</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63" w:history="1">
        <w:r>
          <w:rPr>
            <w:rStyle w:val="a3"/>
            <w:rFonts w:ascii="Arial" w:hAnsi="Arial" w:cs="Arial"/>
            <w:color w:val="00466E"/>
            <w:spacing w:val="2"/>
            <w:sz w:val="21"/>
            <w:szCs w:val="21"/>
          </w:rPr>
          <w:t>18 настоящих Правил</w:t>
        </w:r>
      </w:hyperlink>
      <w:r>
        <w:rPr>
          <w:rFonts w:ascii="Arial" w:hAnsi="Arial" w:cs="Arial"/>
          <w:color w:val="2D2D2D"/>
          <w:spacing w:val="2"/>
          <w:sz w:val="21"/>
          <w:szCs w:val="21"/>
        </w:rPr>
        <w:t>, в связи с наступлением указанных в настоящем пункте обстоятельств вводится полное ограничение режима потребления с соблюдением указанных в</w:t>
      </w:r>
      <w:r>
        <w:rPr>
          <w:rStyle w:val="apple-converted-space"/>
          <w:rFonts w:ascii="Arial" w:hAnsi="Arial" w:cs="Arial"/>
          <w:color w:val="2D2D2D"/>
          <w:spacing w:val="2"/>
          <w:sz w:val="21"/>
          <w:szCs w:val="21"/>
        </w:rPr>
        <w:t> </w:t>
      </w:r>
      <w:hyperlink r:id="rId864" w:history="1">
        <w:r>
          <w:rPr>
            <w:rStyle w:val="a3"/>
            <w:rFonts w:ascii="Arial" w:hAnsi="Arial" w:cs="Arial"/>
            <w:color w:val="00466E"/>
            <w:spacing w:val="2"/>
            <w:sz w:val="21"/>
            <w:szCs w:val="21"/>
          </w:rPr>
          <w:t>пункте 17 настоящих Правил</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сроков введения частичного ограничения режима потребления до уровня технологической и (или) аварийной брони.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17. При наличии у потребителей, кроме указанных в</w:t>
      </w:r>
      <w:r>
        <w:rPr>
          <w:rStyle w:val="apple-converted-space"/>
          <w:rFonts w:ascii="Arial" w:hAnsi="Arial" w:cs="Arial"/>
          <w:color w:val="2D2D2D"/>
          <w:spacing w:val="2"/>
          <w:sz w:val="21"/>
          <w:szCs w:val="21"/>
        </w:rPr>
        <w:t> </w:t>
      </w:r>
      <w:hyperlink r:id="rId865" w:history="1">
        <w:r>
          <w:rPr>
            <w:rStyle w:val="a3"/>
            <w:rFonts w:ascii="Arial" w:hAnsi="Arial" w:cs="Arial"/>
            <w:color w:val="00466E"/>
            <w:spacing w:val="2"/>
            <w:sz w:val="21"/>
            <w:szCs w:val="21"/>
          </w:rPr>
          <w:t>пункте 18 настоящих Правил</w:t>
        </w:r>
      </w:hyperlink>
      <w:r>
        <w:rPr>
          <w:rFonts w:ascii="Arial" w:hAnsi="Arial" w:cs="Arial"/>
          <w:color w:val="2D2D2D"/>
          <w:spacing w:val="2"/>
          <w:sz w:val="21"/>
          <w:szCs w:val="21"/>
        </w:rPr>
        <w:t xml:space="preserve">, акта согласования технологической и (или) аварийной брони, составленного и согласованного в установленном законодательством Российской Федерации об электроэнергетике порядке, ограничение режима потребления в связи с наступлением обстоятельств, указанных в </w:t>
      </w:r>
      <w:r>
        <w:rPr>
          <w:rFonts w:ascii="Arial" w:hAnsi="Arial" w:cs="Arial"/>
          <w:color w:val="2D2D2D"/>
          <w:spacing w:val="2"/>
          <w:sz w:val="21"/>
          <w:szCs w:val="21"/>
        </w:rPr>
        <w:lastRenderedPageBreak/>
        <w:t>абзацах втором и третьем</w:t>
      </w:r>
      <w:r>
        <w:rPr>
          <w:rStyle w:val="apple-converted-space"/>
          <w:rFonts w:ascii="Arial" w:hAnsi="Arial" w:cs="Arial"/>
          <w:color w:val="2D2D2D"/>
          <w:spacing w:val="2"/>
          <w:sz w:val="21"/>
          <w:szCs w:val="21"/>
        </w:rPr>
        <w:t> </w:t>
      </w:r>
      <w:hyperlink r:id="rId866" w:history="1">
        <w:r>
          <w:rPr>
            <w:rStyle w:val="a3"/>
            <w:rFonts w:ascii="Arial" w:hAnsi="Arial" w:cs="Arial"/>
            <w:color w:val="00466E"/>
            <w:spacing w:val="2"/>
            <w:sz w:val="21"/>
            <w:szCs w:val="21"/>
          </w:rPr>
          <w:t>подпункта "б"</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67" w:history="1">
        <w:r>
          <w:rPr>
            <w:rStyle w:val="a3"/>
            <w:rFonts w:ascii="Arial" w:hAnsi="Arial" w:cs="Arial"/>
            <w:color w:val="00466E"/>
            <w:spacing w:val="2"/>
            <w:sz w:val="21"/>
            <w:szCs w:val="21"/>
          </w:rPr>
          <w:t>подпункте "д" пункта 2 настоящих Правил</w:t>
        </w:r>
      </w:hyperlink>
      <w:r>
        <w:rPr>
          <w:rFonts w:ascii="Arial" w:hAnsi="Arial" w:cs="Arial"/>
          <w:color w:val="2D2D2D"/>
          <w:spacing w:val="2"/>
          <w:sz w:val="21"/>
          <w:szCs w:val="21"/>
        </w:rPr>
        <w:t>, вводится в следующем порядке: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инициатор введения ограничения или сетевая организация (если по ее инициативе вводится ограничение режима потребления) направляет потребителю уведомление о планируемом введении ограничения режима потребления до уровня технологической брони в случае невыполнения потребителем в срок, установленный в уведомлении, требования о погашении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с указанием:</w:t>
      </w:r>
      <w:r>
        <w:rPr>
          <w:rFonts w:ascii="Arial" w:hAnsi="Arial" w:cs="Arial"/>
          <w:color w:val="2D2D2D"/>
          <w:spacing w:val="2"/>
          <w:sz w:val="21"/>
          <w:szCs w:val="21"/>
        </w:rPr>
        <w:br/>
        <w:t>     </w:t>
      </w:r>
      <w:r>
        <w:rPr>
          <w:rFonts w:ascii="Arial" w:hAnsi="Arial" w:cs="Arial"/>
          <w:color w:val="2D2D2D"/>
          <w:spacing w:val="2"/>
          <w:sz w:val="21"/>
          <w:szCs w:val="21"/>
        </w:rPr>
        <w:br/>
        <w:t>     даты предполагаемого введения частичного ограничения режима потребления, которая не может наступить ранее истечения 10 дней со дня получения такого уведомления потребителем, если иной срок для ведения частичного ограничения режима потребления не определен актом согласования технологической и (или) аварийной брони;</w:t>
      </w:r>
      <w:r>
        <w:rPr>
          <w:rFonts w:ascii="Arial" w:hAnsi="Arial" w:cs="Arial"/>
          <w:color w:val="2D2D2D"/>
          <w:spacing w:val="2"/>
          <w:sz w:val="21"/>
          <w:szCs w:val="21"/>
        </w:rPr>
        <w:br/>
        <w:t>     </w:t>
      </w:r>
      <w:r>
        <w:rPr>
          <w:rFonts w:ascii="Arial" w:hAnsi="Arial" w:cs="Arial"/>
          <w:color w:val="2D2D2D"/>
          <w:spacing w:val="2"/>
          <w:sz w:val="21"/>
          <w:szCs w:val="21"/>
        </w:rPr>
        <w:br/>
        <w:t>     даты полного ограничения режима потребления, вводимого в случае невыполнения потребителем требования о погашении задолженности после введения частичного 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В указанный в уведомлении срок потребитель обязан выполнить требование о погашении задолженности, а при его невыполнении - принять меры для безаварийного прекращения технологического процесса и обеспечения безопасности людей и сохранности оборудования в связи с введением ограничения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инициатор введения ограничения или сетевая организация (если по ее инициативе вводится ограничение режима потребления) информирует о планируемом ограничении режима потребления помимо потребителя также уполномоченный орган субъекта Российской Федерации, территориальные органы федерального органа исполнительной власти, уполномоченного в области государственного энергетического надзора, и федерального органа исполнительной власти по делам гражданской обороны и чрезвычайным ситуациям;</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при невыполнении потребителем требования о погашении задолженности в размере и в срок, установленные в уведомлении о планируемом введении ограничения режима потребления, вводится частичное ограничение режима потребления до уровня технологической брони, а по истечении 5 дней со дня введения частичного ограничения режима потребления до уровня технологической брони, если иной срок не установлен актом согласования технологической и (или) аварийной брони, - до уровня аварийной брони;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г) при невыполнении потребителем в указанный в уведомлении срок действий по самостоятельному частичному ограничению режима потребления до уровня технологической или аварийной брони исполнитель (субисполнитель) не производит действия по ограничению режима потребления и не позднее 1 рабочего дня извещает об этом инициатора введения ограничения, а если ограничение режима потребления вводится субисполнителем, то субисполнитель незамедлительно извещает об этом исполнителя, </w:t>
      </w:r>
      <w:r>
        <w:rPr>
          <w:rFonts w:ascii="Arial" w:hAnsi="Arial" w:cs="Arial"/>
          <w:color w:val="2D2D2D"/>
          <w:spacing w:val="2"/>
          <w:sz w:val="21"/>
          <w:szCs w:val="21"/>
        </w:rPr>
        <w:lastRenderedPageBreak/>
        <w:t>который не позднее следующих суток обязан известить об этом инициатора введения ограничения.</w:t>
      </w:r>
      <w:r>
        <w:rPr>
          <w:rFonts w:ascii="Arial" w:hAnsi="Arial" w:cs="Arial"/>
          <w:color w:val="2D2D2D"/>
          <w:spacing w:val="2"/>
          <w:sz w:val="21"/>
          <w:szCs w:val="21"/>
        </w:rPr>
        <w:br/>
        <w:t>     </w:t>
      </w:r>
      <w:r>
        <w:rPr>
          <w:rFonts w:ascii="Arial" w:hAnsi="Arial" w:cs="Arial"/>
          <w:color w:val="2D2D2D"/>
          <w:spacing w:val="2"/>
          <w:sz w:val="21"/>
          <w:szCs w:val="21"/>
        </w:rPr>
        <w:br/>
        <w:t>     Инициатор введения ограничения или сетевая организация (если по ее инициативе вводится ограничение режима потребления) в течение 3 рабочих дней с даты получения указанного в настоящем подпункте извещения повторно уведомляет о планируемой дате введения частичного ограничения режима потребления потребителя, исполнителя, уполномоченный орган субъекта Российской Федерации, территориальные органы федерального органа исполнительной власти, уполномоченного в области государственного энергетического надзора, и федерального органа исполнительной власти по делам гражданской обороны и чрезвычайным ситуациям.</w:t>
      </w:r>
      <w:r>
        <w:rPr>
          <w:rFonts w:ascii="Arial" w:hAnsi="Arial" w:cs="Arial"/>
          <w:color w:val="2D2D2D"/>
          <w:spacing w:val="2"/>
          <w:sz w:val="21"/>
          <w:szCs w:val="21"/>
        </w:rPr>
        <w:br/>
        <w:t>     </w:t>
      </w:r>
      <w:r>
        <w:rPr>
          <w:rFonts w:ascii="Arial" w:hAnsi="Arial" w:cs="Arial"/>
          <w:color w:val="2D2D2D"/>
          <w:spacing w:val="2"/>
          <w:sz w:val="21"/>
          <w:szCs w:val="21"/>
        </w:rPr>
        <w:br/>
        <w:t>     Исполнитель (субисполнитель) в указанный в повторном уведомлении срок производит действия по введению частичного ограничения режима потребления в присутствии потребителя (с обязательным незамедлительным уведомлением об этом указанных органов государственной власти в случае отсутствия их представителей), если до указанного в повторном уведомлении срока потребитель не выполнил требования, содержащиеся в первоначальном уведомлении о планируемом введении ограничения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 если по истечении 5 дней со дня введения частичного ограничения режима потребления до уровня аварийной брони потребителем не будет погашена задолженность в размере, указанном в уведомлении о планируемом введении ограничения режима потребления, может быть введено полное ограничение режима потребления при условии обязательного предварительного уведомления потребителя и указанных в</w:t>
      </w:r>
      <w:r>
        <w:rPr>
          <w:rStyle w:val="apple-converted-space"/>
          <w:rFonts w:ascii="Arial" w:hAnsi="Arial" w:cs="Arial"/>
          <w:color w:val="2D2D2D"/>
          <w:spacing w:val="2"/>
          <w:sz w:val="21"/>
          <w:szCs w:val="21"/>
        </w:rPr>
        <w:t> </w:t>
      </w:r>
      <w:hyperlink r:id="rId868" w:history="1">
        <w:r>
          <w:rPr>
            <w:rStyle w:val="a3"/>
            <w:rFonts w:ascii="Arial" w:hAnsi="Arial" w:cs="Arial"/>
            <w:color w:val="00466E"/>
            <w:spacing w:val="2"/>
            <w:sz w:val="21"/>
            <w:szCs w:val="21"/>
          </w:rPr>
          <w:t>подпункте "г" настоящего пункта</w:t>
        </w:r>
      </w:hyperlink>
      <w:r>
        <w:rPr>
          <w:rFonts w:ascii="Arial" w:hAnsi="Arial" w:cs="Arial"/>
          <w:color w:val="2D2D2D"/>
          <w:spacing w:val="2"/>
          <w:sz w:val="21"/>
          <w:szCs w:val="21"/>
        </w:rPr>
        <w:t>органов государственной власти о дате и времени введения полного ограничения режима потребления, но не позднее 1 рабочего дня до даты введения такого ограничения;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 возобновление подачи электрической энергии осуществляется после добровольного погашения потребителем задолженности в размере, указанном в уведомлении о планируемом введении ограничения режима потребления, либо по соглашению сторон, либо на основании решения суда.</w:t>
      </w:r>
      <w:r>
        <w:rPr>
          <w:rFonts w:ascii="Arial" w:hAnsi="Arial" w:cs="Arial"/>
          <w:color w:val="2D2D2D"/>
          <w:spacing w:val="2"/>
          <w:sz w:val="21"/>
          <w:szCs w:val="21"/>
        </w:rPr>
        <w:br/>
        <w:t>     </w:t>
      </w:r>
      <w:r>
        <w:rPr>
          <w:rFonts w:ascii="Arial" w:hAnsi="Arial" w:cs="Arial"/>
          <w:color w:val="2D2D2D"/>
          <w:spacing w:val="2"/>
          <w:sz w:val="21"/>
          <w:szCs w:val="21"/>
        </w:rPr>
        <w:br/>
        <w:t>     Ответственность перед третьими лицами за убытки, возникшие в связи с введением в соответствии с</w:t>
      </w:r>
      <w:r>
        <w:rPr>
          <w:rStyle w:val="apple-converted-space"/>
          <w:rFonts w:ascii="Arial" w:hAnsi="Arial" w:cs="Arial"/>
          <w:color w:val="2D2D2D"/>
          <w:spacing w:val="2"/>
          <w:sz w:val="21"/>
          <w:szCs w:val="21"/>
        </w:rPr>
        <w:t> </w:t>
      </w:r>
      <w:hyperlink r:id="rId869" w:history="1">
        <w:r>
          <w:rPr>
            <w:rStyle w:val="a3"/>
            <w:rFonts w:ascii="Arial" w:hAnsi="Arial" w:cs="Arial"/>
            <w:color w:val="00466E"/>
            <w:spacing w:val="2"/>
            <w:sz w:val="21"/>
            <w:szCs w:val="21"/>
          </w:rPr>
          <w:t>подпунктом "г" настоящего пункта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частичного ограничения режима потребления, за исключением случаев, когда введение ограничения режима потребления признано в установленном порядке необоснованным, несет потребитель, в отношении которого введено такое ограничение. Потребитель, в отношении которого введено полное ограничение режима потребления, в случае, если им не была обеспечена готовность к введению полного ограничения режима потребления, несет ответственность перед третьими лицами за убытки, возникшие в связи с введением в отношении его полного ограничения режима потребления, за исключением случаев, когда введение ограничения режима потребления признано в установленном порядке необоснованным.</w:t>
      </w:r>
      <w:r>
        <w:rPr>
          <w:rFonts w:ascii="Arial" w:hAnsi="Arial" w:cs="Arial"/>
          <w:color w:val="2D2D2D"/>
          <w:spacing w:val="2"/>
          <w:sz w:val="21"/>
          <w:szCs w:val="21"/>
        </w:rPr>
        <w:br/>
        <w:t>     </w:t>
      </w:r>
      <w:r>
        <w:rPr>
          <w:rFonts w:ascii="Arial" w:hAnsi="Arial" w:cs="Arial"/>
          <w:color w:val="2D2D2D"/>
          <w:spacing w:val="2"/>
          <w:sz w:val="21"/>
          <w:szCs w:val="21"/>
        </w:rPr>
        <w:br/>
        <w:t xml:space="preserve">     При отсутствии у потребителя акта согласования технологической и (или) аварийной брони, составленного и согласованного в установленном законодательством Российской Федерации об электроэнергетике порядке, ограничение режима потребления в связи с </w:t>
      </w:r>
      <w:r>
        <w:rPr>
          <w:rFonts w:ascii="Arial" w:hAnsi="Arial" w:cs="Arial"/>
          <w:color w:val="2D2D2D"/>
          <w:spacing w:val="2"/>
          <w:sz w:val="21"/>
          <w:szCs w:val="21"/>
        </w:rPr>
        <w:lastRenderedPageBreak/>
        <w:t>неисполнением или ненадлежащим исполнением таким потребителем своих обязательств либо в связи с прекращением обязательств сторон по договору вводится в соответствии с</w:t>
      </w:r>
      <w:r>
        <w:rPr>
          <w:rStyle w:val="apple-converted-space"/>
          <w:rFonts w:ascii="Arial" w:hAnsi="Arial" w:cs="Arial"/>
          <w:color w:val="2D2D2D"/>
          <w:spacing w:val="2"/>
          <w:sz w:val="21"/>
          <w:szCs w:val="21"/>
        </w:rPr>
        <w:t> </w:t>
      </w:r>
      <w:hyperlink r:id="rId870" w:history="1">
        <w:r>
          <w:rPr>
            <w:rStyle w:val="a3"/>
            <w:rFonts w:ascii="Arial" w:hAnsi="Arial" w:cs="Arial"/>
            <w:color w:val="00466E"/>
            <w:spacing w:val="2"/>
            <w:sz w:val="21"/>
            <w:szCs w:val="21"/>
          </w:rPr>
          <w:t>пунктом 15</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или</w:t>
      </w:r>
      <w:r>
        <w:rPr>
          <w:rStyle w:val="apple-converted-space"/>
          <w:rFonts w:ascii="Arial" w:hAnsi="Arial" w:cs="Arial"/>
          <w:color w:val="2D2D2D"/>
          <w:spacing w:val="2"/>
          <w:sz w:val="21"/>
          <w:szCs w:val="21"/>
        </w:rPr>
        <w:t> </w:t>
      </w:r>
      <w:hyperlink r:id="rId871" w:history="1">
        <w:r>
          <w:rPr>
            <w:rStyle w:val="a3"/>
            <w:rFonts w:ascii="Arial" w:hAnsi="Arial" w:cs="Arial"/>
            <w:color w:val="00466E"/>
            <w:spacing w:val="2"/>
            <w:sz w:val="21"/>
            <w:szCs w:val="21"/>
          </w:rPr>
          <w:t>16 настоящих Правил</w:t>
        </w:r>
      </w:hyperlink>
      <w:r>
        <w:rPr>
          <w:rFonts w:ascii="Arial" w:hAnsi="Arial" w:cs="Arial"/>
          <w:color w:val="2D2D2D"/>
          <w:spacing w:val="2"/>
          <w:sz w:val="21"/>
          <w:szCs w:val="21"/>
        </w:rPr>
        <w:t>, вплоть до полного ограничения режима потребления. В этом случае потребитель, у которого отсутствует акт согласования аварийной и (или) технологической брони, несет ответственность, в том числе перед третьими лицами, за последствия, вызванные применением к нему ограничения режима потребления в соответствии с настоящими Правилами.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18. В отношении потребителей (в том числе в отношении отдельных используемых ими объектов), ограничение режима потребления которых может привести к экономическим, экологическим, социальным последствиям, относящихся к категориям потребителей согласно приложению, частичное ограничение режима потребления вводится в соответствии с</w:t>
      </w:r>
      <w:r>
        <w:rPr>
          <w:rStyle w:val="apple-converted-space"/>
          <w:rFonts w:ascii="Arial" w:hAnsi="Arial" w:cs="Arial"/>
          <w:color w:val="2D2D2D"/>
          <w:spacing w:val="2"/>
          <w:sz w:val="21"/>
          <w:szCs w:val="21"/>
        </w:rPr>
        <w:t> </w:t>
      </w:r>
      <w:hyperlink r:id="rId872" w:history="1">
        <w:r>
          <w:rPr>
            <w:rStyle w:val="a3"/>
            <w:rFonts w:ascii="Arial" w:hAnsi="Arial" w:cs="Arial"/>
            <w:color w:val="00466E"/>
            <w:spacing w:val="2"/>
            <w:sz w:val="21"/>
            <w:szCs w:val="21"/>
          </w:rPr>
          <w:t>пунктом 17 настоящих Правил</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не ниже уровня аварийной брони. Введение в отношении таких потребителей ограничения режима потребления ниже величины аварийной брони не допускается.</w:t>
      </w:r>
      <w:r>
        <w:rPr>
          <w:rFonts w:ascii="Arial" w:hAnsi="Arial" w:cs="Arial"/>
          <w:color w:val="2D2D2D"/>
          <w:spacing w:val="2"/>
          <w:sz w:val="21"/>
          <w:szCs w:val="21"/>
        </w:rPr>
        <w:br/>
        <w:t>     </w:t>
      </w:r>
      <w:r>
        <w:rPr>
          <w:rFonts w:ascii="Arial" w:hAnsi="Arial" w:cs="Arial"/>
          <w:color w:val="2D2D2D"/>
          <w:spacing w:val="2"/>
          <w:sz w:val="21"/>
          <w:szCs w:val="21"/>
        </w:rPr>
        <w:br/>
        <w:t>     При отсутствии у такого потребителя акта согласования аварийной брони, величины аварийной брони определяются гарантирующим поставщиком (энергосбытовой, энергоснабжающей организацией) по согласованию с исполнителем в размере не менее 10 процентов максимальной мощности соответствующих объектов такого потребителя, а потребитель несет ответственность за последствия, в том числе перед третьими лицами, вызванные применением к нему ограничения режима потребления в соответствии с настоящими Правилами.</w:t>
      </w:r>
      <w:r>
        <w:rPr>
          <w:rFonts w:ascii="Arial" w:hAnsi="Arial" w:cs="Arial"/>
          <w:color w:val="2D2D2D"/>
          <w:spacing w:val="2"/>
          <w:sz w:val="21"/>
          <w:szCs w:val="21"/>
        </w:rPr>
        <w:br/>
        <w:t>     </w:t>
      </w:r>
      <w:r>
        <w:rPr>
          <w:rFonts w:ascii="Arial" w:hAnsi="Arial" w:cs="Arial"/>
          <w:color w:val="2D2D2D"/>
          <w:spacing w:val="2"/>
          <w:sz w:val="21"/>
          <w:szCs w:val="21"/>
        </w:rPr>
        <w:br/>
        <w:t>     В отношении таких потребителей в случае их обслуживания гарантирующим поставщиком в соответствии с бюджетным законодательством Российской Федерации за счет средств бюджета (бюджетов) различных уровней бюджетной системы Российской Федерации может предусматриваться особый порядок предоставления обеспечения обязательств по оплате стоимости электрической энергии, включающей стоимость услуг по передаче электрической энергии и услуг, оказание которых является неотъемлемой частью процесса поставки электрической энергии потребителям (далее - особый порядок предоставления обеспечения обязательств).</w:t>
      </w:r>
      <w:r>
        <w:rPr>
          <w:rFonts w:ascii="Arial" w:hAnsi="Arial" w:cs="Arial"/>
          <w:color w:val="2D2D2D"/>
          <w:spacing w:val="2"/>
          <w:sz w:val="21"/>
          <w:szCs w:val="21"/>
        </w:rPr>
        <w:br/>
        <w:t>     </w:t>
      </w:r>
      <w:r>
        <w:rPr>
          <w:rFonts w:ascii="Arial" w:hAnsi="Arial" w:cs="Arial"/>
          <w:color w:val="2D2D2D"/>
          <w:spacing w:val="2"/>
          <w:sz w:val="21"/>
          <w:szCs w:val="21"/>
        </w:rPr>
        <w:br/>
        <w:t>     Перечень потребителей, в отношении которых предусматривается особый порядок предоставления обеспечения обязательств, формируется ежегодно, до 1 июля, уполномоченным федеральным органом, уполномоченным органом субъекта Российской Федерации соответственно на основании обращений потребителей, органов государственной власти, органов местного самоуправления, ответственных за функционирование таких потребителей.</w:t>
      </w:r>
      <w:r>
        <w:rPr>
          <w:rFonts w:ascii="Arial" w:hAnsi="Arial" w:cs="Arial"/>
          <w:color w:val="2D2D2D"/>
          <w:spacing w:val="2"/>
          <w:sz w:val="21"/>
          <w:szCs w:val="21"/>
        </w:rPr>
        <w:br/>
        <w:t>     </w:t>
      </w:r>
      <w:r>
        <w:rPr>
          <w:rFonts w:ascii="Arial" w:hAnsi="Arial" w:cs="Arial"/>
          <w:color w:val="2D2D2D"/>
          <w:spacing w:val="2"/>
          <w:sz w:val="21"/>
          <w:szCs w:val="21"/>
        </w:rPr>
        <w:br/>
        <w:t>     Ограничение режима потребления потребителей, в отношении которых предусмотрен особый порядок предоставления обеспечения обязательств, не вводится до истечения срока действия предоставленного обеспечения при условии, что величина предоставленного обеспечения на дату возникновения оснований для ограничения режима потребления равна или превышает размер неисполненных обязательств этих потребителей.</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19. Введение ограничения режима потребления в отношении граждан-потребителей, не осуществляющих предпринимательскую деятельность, в связи с неисполнением или ненадлежащим исполнением ими своих обязательств осуществляется в следующем порядке:</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873"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при возникновении у гражданина-потребителя задолженности по оплате электрической энергии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за 2 расчетных периода вводится частичное ограничение режима потребления, если для этого имеется техническая возможность. При этом не менее чем за 15 дней до предполагаемого введения такого частичного ограничения инициатор введения ограничения или сетевая организация (если по ее инициативе вводится ограничение режима потребления) направляет гражданину-потребителю уведомление о планируемом введении частичного ограничения режима потребления в случае непогашения им образовавшейся задолженности в определенный в уведомлении срок;</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при возникновении у гражданина-потребителя задолженности по оплате электрической энергии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за 3 расчетных периода вводится полное ограничение режима потребления. При этом не менее чем за 15 дней до предполагаемого введения полного ограничения инициатор введения ограничения или сетевая организация (если по ее инициативе вводится ограничение режима потребления) направляет гражданину-потребителю уведомление о планируемом введении полного ограничения режима потребления в случае непогашения им в полном объеме образовавшейся задолженности до истечения очередного срока платежа с указанием дня, начиная с 00 часов которого этот гражданин-потребитель должен ввести полное ограничение режима своего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если задолженность не погашена в указанный в уведомлении о планируемом введении полного ограничения режима потребления срок и гражданин-потребитель не вводит полное ограничение режима своего потребления самостоятельно, то исполнитель (субисполнитель) вводит ограничение режима потребления такого гражданина-потребителя со своего центра питания либо путем отсоединения энергопринимающих устройств гражданина-потребителя от электрической сети.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20.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21. В случае если введение ограничения режима потребления в порядке, установленном в настоящем разделе, требует изменения технологического режима работы или эксплуатационного состояния объекта электроэнергетики (энергопринимающего устройства), находящегося в диспетчерском управлении или диспетчерском ведении субъекта оперативно-диспетчерского управления в электроэнергетике, то владелец такого объекта электроэнергетики (энергопринимающего устройства) обязан согласовать </w:t>
      </w:r>
      <w:r>
        <w:rPr>
          <w:rFonts w:ascii="Arial" w:hAnsi="Arial" w:cs="Arial"/>
          <w:color w:val="2D2D2D"/>
          <w:spacing w:val="2"/>
          <w:sz w:val="21"/>
          <w:szCs w:val="21"/>
        </w:rPr>
        <w:lastRenderedPageBreak/>
        <w:t>требуемое изменение с субъектом оперативно-диспетчерского управления в электроэнергетике в порядке, установленном в настоящем пункте, с соблюдением требований, установленных</w:t>
      </w:r>
      <w:r>
        <w:rPr>
          <w:rStyle w:val="apple-converted-space"/>
          <w:rFonts w:ascii="Arial" w:hAnsi="Arial" w:cs="Arial"/>
          <w:color w:val="2D2D2D"/>
          <w:spacing w:val="2"/>
          <w:sz w:val="21"/>
          <w:szCs w:val="21"/>
        </w:rPr>
        <w:t> </w:t>
      </w:r>
      <w:hyperlink r:id="rId874" w:history="1">
        <w:r>
          <w:rPr>
            <w:rStyle w:val="a3"/>
            <w:rFonts w:ascii="Arial" w:hAnsi="Arial" w:cs="Arial"/>
            <w:color w:val="00466E"/>
            <w:spacing w:val="2"/>
            <w:sz w:val="21"/>
            <w:szCs w:val="21"/>
          </w:rPr>
          <w:t>Правилами оперативно-диспетчерского управления в электроэнергетике</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875" w:history="1">
        <w:r>
          <w:rPr>
            <w:rStyle w:val="a3"/>
            <w:rFonts w:ascii="Arial" w:hAnsi="Arial" w:cs="Arial"/>
            <w:color w:val="00466E"/>
            <w:spacing w:val="2"/>
            <w:sz w:val="21"/>
            <w:szCs w:val="21"/>
          </w:rPr>
          <w:t>постановлением Правительства Российской Федерации от 27 декабря 2004 года N 854</w:t>
        </w:r>
      </w:hyperlink>
      <w:r>
        <w:rPr>
          <w:rFonts w:ascii="Arial" w:hAnsi="Arial" w:cs="Arial"/>
          <w:color w:val="2D2D2D"/>
          <w:spacing w:val="2"/>
          <w:sz w:val="21"/>
          <w:szCs w:val="21"/>
        </w:rPr>
        <w:t>. В этих целях владелец объекта электроэнергетики в течение 1 рабочего дня со дня получения им письменного уведомления о необходимости введения ограничения режима потребления (владелец энергопринимающего устройства - в течение 1 рабочего дня со дня получения им уведомления о планируемом введении ограничения режима потребления) от инициатора введения ограничения или сетевой организации (если по ее инициативе вводится ограничение режима потребления) либо от исполнителя (если ограничение режима потребления вводится субисполнителем)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объекта электроэнергетики (энергопринимающего устройства) (далее - диспетчерская заявка) начиная с указанной в соответствующем уведомлении даты (в указанные в уведомлении периоды).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предусмотренные правилами оформления, подачи, рассмотрения и согласования диспетчерских заявок, утверждаемыми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объекта электроэнергетики (энергопринимающего устройства).</w:t>
      </w:r>
      <w:r>
        <w:rPr>
          <w:rFonts w:ascii="Arial" w:hAnsi="Arial" w:cs="Arial"/>
          <w:color w:val="2D2D2D"/>
          <w:spacing w:val="2"/>
          <w:sz w:val="21"/>
          <w:szCs w:val="21"/>
        </w:rPr>
        <w:br/>
        <w:t>     </w:t>
      </w:r>
      <w:r>
        <w:rPr>
          <w:rFonts w:ascii="Arial" w:hAnsi="Arial" w:cs="Arial"/>
          <w:color w:val="2D2D2D"/>
          <w:spacing w:val="2"/>
          <w:sz w:val="21"/>
          <w:szCs w:val="21"/>
        </w:rPr>
        <w:br/>
        <w:t>     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энергосистемы, баланса производства и потребления электрической энергии и соблюдения установленных параметров качества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Решение о согласовании диспетчерской заявки или об отказе в таком согласовании направляется владельцу соответствующего объекта электроэнергетики (энергопринимающего устройства) не позднее чем за 2 рабочих дня до планируемой даты изменения технологического режима работы или эксплуатационного состояния объекта электроэнергетики (энергопринимающего устройства).</w:t>
      </w:r>
      <w:r>
        <w:rPr>
          <w:rFonts w:ascii="Arial" w:hAnsi="Arial" w:cs="Arial"/>
          <w:color w:val="2D2D2D"/>
          <w:spacing w:val="2"/>
          <w:sz w:val="21"/>
          <w:szCs w:val="21"/>
        </w:rPr>
        <w:br/>
        <w:t>     </w:t>
      </w:r>
      <w:r>
        <w:rPr>
          <w:rFonts w:ascii="Arial" w:hAnsi="Arial" w:cs="Arial"/>
          <w:color w:val="2D2D2D"/>
          <w:spacing w:val="2"/>
          <w:sz w:val="21"/>
          <w:szCs w:val="21"/>
        </w:rPr>
        <w:br/>
        <w:t>     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соответствующего объекта электроэнергетики (энергопринимающего устройства) может быть согласовано.</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отказа субъекта оперативно-диспетчерского управления в электроэнергетике в согласовании диспетчерской заявки владелец объекта электроэнергетики (энергопринимающего устройства) в течение 1 рабочего дня со дня получения решения об отказе уведомляет лицо, направившее уведомление о необходимости введения ограничения режима потребления (о планируемом введении ограничения режима потребления), о таком отказе с указанием причины отказа, а также перечня условий, при </w:t>
      </w:r>
      <w:r>
        <w:rPr>
          <w:rFonts w:ascii="Arial" w:hAnsi="Arial" w:cs="Arial"/>
          <w:color w:val="2D2D2D"/>
          <w:spacing w:val="2"/>
          <w:sz w:val="21"/>
          <w:szCs w:val="21"/>
        </w:rPr>
        <w:lastRenderedPageBreak/>
        <w:t>выполнении которых изменение технологического режима работы или эксплуатационного состояния объекта электроэнергетики (энергопринимающего устройства) может быть согласовано субъектом оперативно-диспетчерского управления в электроэнергетике.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22. В случае если до указанной в уведомлении о планируемом введении ограничения режима потребления даты предполагаемого введения ограничения режима потребления потребителем в полном объеме исполнено требование о погашении задолженности или представлены документы, свидетельствующие об отсутствии у него задолженности, либо устранены иные причины, обусловившие введение ограничения режима потребления, то ограничение режима потребления не вводится.</w:t>
      </w:r>
      <w:r>
        <w:rPr>
          <w:rFonts w:ascii="Arial" w:hAnsi="Arial" w:cs="Arial"/>
          <w:color w:val="2D2D2D"/>
          <w:spacing w:val="2"/>
          <w:sz w:val="21"/>
          <w:szCs w:val="21"/>
        </w:rPr>
        <w:br/>
        <w:t>     </w:t>
      </w:r>
      <w:r>
        <w:rPr>
          <w:rFonts w:ascii="Arial" w:hAnsi="Arial" w:cs="Arial"/>
          <w:color w:val="2D2D2D"/>
          <w:spacing w:val="2"/>
          <w:sz w:val="21"/>
          <w:szCs w:val="21"/>
        </w:rPr>
        <w:br/>
        <w:t>     При этом если в отношении потребителя ограничение режима потребления инициировано более чем двумя лицами, имеющими в соответствии</w:t>
      </w:r>
      <w:r>
        <w:rPr>
          <w:rStyle w:val="apple-converted-space"/>
          <w:rFonts w:ascii="Arial" w:hAnsi="Arial" w:cs="Arial"/>
          <w:color w:val="2D2D2D"/>
          <w:spacing w:val="2"/>
          <w:sz w:val="21"/>
          <w:szCs w:val="21"/>
        </w:rPr>
        <w:t> </w:t>
      </w:r>
      <w:hyperlink r:id="rId876" w:history="1">
        <w:r>
          <w:rPr>
            <w:rStyle w:val="a3"/>
            <w:rFonts w:ascii="Arial" w:hAnsi="Arial" w:cs="Arial"/>
            <w:color w:val="00466E"/>
            <w:spacing w:val="2"/>
            <w:sz w:val="21"/>
            <w:szCs w:val="21"/>
          </w:rPr>
          <w:t>с пунктом 4 настоящих Правил</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право инициировать введение ограничения, то ограничение режима потребления вводится по первому поступившему уведомлению и далее последовательно по мере поступления каждого последующего уведомления. Если уровень и (или) период ограничения, заявленные в последующем уведомлении, равны или меньше уровня и (или) периода ранее введенного и неотмененного ограничения по предыдущему уведомлению, то последующее уведомление считается исполненным в части даты и времени начала введения ограничения, если же уровень и (или) период ограничения, заявленные в последующем уведомлении, превышают уровень и (или) период ранее введенного и неотмененного ограничения по предыдущему уведомлению, то исполнение последующего уведомления должно сопровождаться введением ограничения до заявленного в нем уровня и (или) на заявленный в нем период ограничения. Введение ограничения режима потребления в указанных случаях осуществляется в порядке, предусмотренном</w:t>
      </w:r>
      <w:r>
        <w:rPr>
          <w:rStyle w:val="apple-converted-space"/>
          <w:rFonts w:ascii="Arial" w:hAnsi="Arial" w:cs="Arial"/>
          <w:color w:val="2D2D2D"/>
          <w:spacing w:val="2"/>
          <w:sz w:val="21"/>
          <w:szCs w:val="21"/>
        </w:rPr>
        <w:t> </w:t>
      </w:r>
      <w:hyperlink r:id="rId877" w:history="1">
        <w:r>
          <w:rPr>
            <w:rStyle w:val="a3"/>
            <w:rFonts w:ascii="Arial" w:hAnsi="Arial" w:cs="Arial"/>
            <w:color w:val="00466E"/>
            <w:spacing w:val="2"/>
            <w:sz w:val="21"/>
            <w:szCs w:val="21"/>
          </w:rPr>
          <w:t>пунктами 15</w:t>
        </w:r>
      </w:hyperlink>
      <w:r>
        <w:rPr>
          <w:rFonts w:ascii="Arial" w:hAnsi="Arial" w:cs="Arial"/>
          <w:color w:val="2D2D2D"/>
          <w:spacing w:val="2"/>
          <w:sz w:val="21"/>
          <w:szCs w:val="21"/>
        </w:rPr>
        <w:t>-</w:t>
      </w:r>
      <w:hyperlink r:id="rId878" w:history="1">
        <w:r>
          <w:rPr>
            <w:rStyle w:val="a3"/>
            <w:rFonts w:ascii="Arial" w:hAnsi="Arial" w:cs="Arial"/>
            <w:color w:val="00466E"/>
            <w:spacing w:val="2"/>
            <w:sz w:val="21"/>
            <w:szCs w:val="21"/>
          </w:rPr>
          <w:t>21 настоящих Правил</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случае если до даты предполагаемого введения ограничения режима потребления, указанной в уведомлении о планируемом введении ограничения режима потребления, в связи с наступлением обстоятельства, указанного в</w:t>
      </w:r>
      <w:r>
        <w:rPr>
          <w:rStyle w:val="apple-converted-space"/>
          <w:rFonts w:ascii="Arial" w:hAnsi="Arial" w:cs="Arial"/>
          <w:color w:val="2D2D2D"/>
          <w:spacing w:val="2"/>
          <w:sz w:val="21"/>
          <w:szCs w:val="21"/>
        </w:rPr>
        <w:t> </w:t>
      </w:r>
      <w:hyperlink r:id="rId879" w:history="1">
        <w:r>
          <w:rPr>
            <w:rStyle w:val="a3"/>
            <w:rFonts w:ascii="Arial" w:hAnsi="Arial" w:cs="Arial"/>
            <w:color w:val="00466E"/>
            <w:spacing w:val="2"/>
            <w:sz w:val="21"/>
            <w:szCs w:val="21"/>
          </w:rPr>
          <w:t>подпункте "е" пункта 2 настоящих Правил</w:t>
        </w:r>
      </w:hyperlink>
      <w:r>
        <w:rPr>
          <w:rFonts w:ascii="Arial" w:hAnsi="Arial" w:cs="Arial"/>
          <w:color w:val="2D2D2D"/>
          <w:spacing w:val="2"/>
          <w:sz w:val="21"/>
          <w:szCs w:val="21"/>
        </w:rPr>
        <w:t>, потребителем заключен и начал исполняться новый договор, на основании которого осуществляется продажа такому потребителю электрической энергии (мощности) и (или) оказание услуг по передаче электрической энергии, то ограничение режима потребления в отношении такого потребителя не вводится.</w:t>
      </w:r>
      <w:r>
        <w:rPr>
          <w:rFonts w:ascii="Arial" w:hAnsi="Arial" w:cs="Arial"/>
          <w:color w:val="2D2D2D"/>
          <w:spacing w:val="2"/>
          <w:sz w:val="21"/>
          <w:szCs w:val="21"/>
        </w:rPr>
        <w:br/>
        <w:t>     </w:t>
      </w:r>
      <w:r>
        <w:rPr>
          <w:rFonts w:ascii="Arial" w:hAnsi="Arial" w:cs="Arial"/>
          <w:color w:val="2D2D2D"/>
          <w:spacing w:val="2"/>
          <w:sz w:val="21"/>
          <w:szCs w:val="21"/>
        </w:rPr>
        <w:br/>
        <w:t>     Отказ потребителя от признания задолженности или указанного в уведомлении о планируемом введении ограничения режима потребления размера задолженности не является препятствием для введения 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Подача электрической энергии потребителю возобновляется не позднее чем через 24 часа с момента устранения потребителем оснований для введения ограничения режима потребления, за исключением случая, предусмотренного</w:t>
      </w:r>
      <w:r>
        <w:rPr>
          <w:rStyle w:val="apple-converted-space"/>
          <w:rFonts w:ascii="Arial" w:hAnsi="Arial" w:cs="Arial"/>
          <w:color w:val="2D2D2D"/>
          <w:spacing w:val="2"/>
          <w:sz w:val="21"/>
          <w:szCs w:val="21"/>
        </w:rPr>
        <w:t> </w:t>
      </w:r>
      <w:hyperlink r:id="rId880" w:history="1">
        <w:r>
          <w:rPr>
            <w:rStyle w:val="a3"/>
            <w:rFonts w:ascii="Arial" w:hAnsi="Arial" w:cs="Arial"/>
            <w:color w:val="00466E"/>
            <w:spacing w:val="2"/>
            <w:sz w:val="21"/>
            <w:szCs w:val="21"/>
          </w:rPr>
          <w:t>пунктом 23 настоящих Правил</w:t>
        </w:r>
      </w:hyperlink>
      <w:r>
        <w:rPr>
          <w:rFonts w:ascii="Arial" w:hAnsi="Arial" w:cs="Arial"/>
          <w:color w:val="2D2D2D"/>
          <w:spacing w:val="2"/>
          <w:sz w:val="21"/>
          <w:szCs w:val="21"/>
        </w:rPr>
        <w:t>. Под устранением указанных в абзацах втором и третьем</w:t>
      </w:r>
      <w:r>
        <w:rPr>
          <w:rStyle w:val="apple-converted-space"/>
          <w:rFonts w:ascii="Arial" w:hAnsi="Arial" w:cs="Arial"/>
          <w:color w:val="2D2D2D"/>
          <w:spacing w:val="2"/>
          <w:sz w:val="21"/>
          <w:szCs w:val="21"/>
        </w:rPr>
        <w:t> </w:t>
      </w:r>
      <w:hyperlink r:id="rId881" w:history="1">
        <w:r>
          <w:rPr>
            <w:rStyle w:val="a3"/>
            <w:rFonts w:ascii="Arial" w:hAnsi="Arial" w:cs="Arial"/>
            <w:color w:val="00466E"/>
            <w:spacing w:val="2"/>
            <w:sz w:val="21"/>
            <w:szCs w:val="21"/>
          </w:rPr>
          <w:t>подпункта "б" пункта 2 настоящих Правил</w:t>
        </w:r>
      </w:hyperlink>
      <w:r>
        <w:rPr>
          <w:rFonts w:ascii="Arial" w:hAnsi="Arial" w:cs="Arial"/>
          <w:color w:val="2D2D2D"/>
          <w:spacing w:val="2"/>
          <w:sz w:val="21"/>
          <w:szCs w:val="21"/>
        </w:rPr>
        <w:t xml:space="preserve">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или сетевой организации (если по ее инициативе вводится ограничение режима потребления), в </w:t>
      </w:r>
      <w:r>
        <w:rPr>
          <w:rFonts w:ascii="Arial" w:hAnsi="Arial" w:cs="Arial"/>
          <w:color w:val="2D2D2D"/>
          <w:spacing w:val="2"/>
          <w:sz w:val="21"/>
          <w:szCs w:val="21"/>
        </w:rPr>
        <w:lastRenderedPageBreak/>
        <w:t>том числе посредством принятия банком денежных средств на расчетный счет инициатора введения ограничения или сетевой организации.</w:t>
      </w:r>
      <w:r>
        <w:rPr>
          <w:rFonts w:ascii="Arial" w:hAnsi="Arial" w:cs="Arial"/>
          <w:color w:val="2D2D2D"/>
          <w:spacing w:val="2"/>
          <w:sz w:val="21"/>
          <w:szCs w:val="21"/>
        </w:rPr>
        <w:br/>
        <w:t>     </w:t>
      </w:r>
      <w:r>
        <w:rPr>
          <w:rFonts w:ascii="Arial" w:hAnsi="Arial" w:cs="Arial"/>
          <w:color w:val="2D2D2D"/>
          <w:spacing w:val="2"/>
          <w:sz w:val="21"/>
          <w:szCs w:val="21"/>
        </w:rPr>
        <w:br/>
        <w:t>     Инициатор введения ограничения обязан не позднее 1 часа после устранения потребителем оснований для введения ограничения режима потребления передать исполнителю способом, позволяющим определить дату и время передачи, подписанное уполномоченным лицом инициатора введения ограничения уведомление об устранении оснований для введения ограничения режима потребления в отношении потребителя, для которого введено или запланировано введение ограничения режима потребления, и об отмене ограничения. В случае если ограничение режима потребления вводится субисполнителем, то исполнитель при получении такого уведомления от инициатора введения ограничения обязан не позднее 1 часа после получения передать его субисполнителю.</w:t>
      </w:r>
      <w:r>
        <w:rPr>
          <w:rFonts w:ascii="Arial" w:hAnsi="Arial" w:cs="Arial"/>
          <w:color w:val="2D2D2D"/>
          <w:spacing w:val="2"/>
          <w:sz w:val="21"/>
          <w:szCs w:val="21"/>
        </w:rPr>
        <w:br/>
        <w:t>     </w:t>
      </w:r>
      <w:r>
        <w:rPr>
          <w:rFonts w:ascii="Arial" w:hAnsi="Arial" w:cs="Arial"/>
          <w:color w:val="2D2D2D"/>
          <w:spacing w:val="2"/>
          <w:sz w:val="21"/>
          <w:szCs w:val="21"/>
        </w:rPr>
        <w:br/>
        <w:t>     После получения в установленном порядке указанного уведомления от инициатора введения ограничения исполнитель (субисполнитель) выполняет организационно-технические мероприятия, необходимые для возобновления снабжения электрической энергией потребителя, в отношении которого было введено ограничение режима потребления, в срок, не превышающий 23 часов (а субисполнитель - в срок, не превышающий 22 часов) с момента получения такого уведомления от инициатора введения ограничения (от исполнителя), за исключением случая, предусмотренного</w:t>
      </w:r>
      <w:r>
        <w:rPr>
          <w:rStyle w:val="apple-converted-space"/>
          <w:rFonts w:ascii="Arial" w:hAnsi="Arial" w:cs="Arial"/>
          <w:color w:val="2D2D2D"/>
          <w:spacing w:val="2"/>
          <w:sz w:val="21"/>
          <w:szCs w:val="21"/>
        </w:rPr>
        <w:t> </w:t>
      </w:r>
      <w:hyperlink r:id="rId882" w:history="1">
        <w:r>
          <w:rPr>
            <w:rStyle w:val="a3"/>
            <w:rFonts w:ascii="Arial" w:hAnsi="Arial" w:cs="Arial"/>
            <w:color w:val="00466E"/>
            <w:spacing w:val="2"/>
            <w:sz w:val="21"/>
            <w:szCs w:val="21"/>
          </w:rPr>
          <w:t>пунктом 23 настоящих Правил</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Если инициатором введения ограничения является сетевая организация, оказывающая услуги по передаче электрической энергии в точке (точках) поставки потребителю, в отношении которого введено ограничение режима потребления, то подача электрической энергии потребителю возобновляется не позднее чем через 24 часа с момента устранения оснований для введения ограничения, за исключением случая, предусмотренного</w:t>
      </w:r>
      <w:r>
        <w:rPr>
          <w:rStyle w:val="apple-converted-space"/>
          <w:rFonts w:ascii="Arial" w:hAnsi="Arial" w:cs="Arial"/>
          <w:color w:val="2D2D2D"/>
          <w:spacing w:val="2"/>
          <w:sz w:val="21"/>
          <w:szCs w:val="21"/>
        </w:rPr>
        <w:t> </w:t>
      </w:r>
      <w:hyperlink r:id="rId883" w:history="1">
        <w:r>
          <w:rPr>
            <w:rStyle w:val="a3"/>
            <w:rFonts w:ascii="Arial" w:hAnsi="Arial" w:cs="Arial"/>
            <w:color w:val="00466E"/>
            <w:spacing w:val="2"/>
            <w:sz w:val="21"/>
            <w:szCs w:val="21"/>
          </w:rPr>
          <w:t>пунктом 23 настоящих Правил</w:t>
        </w:r>
      </w:hyperlink>
      <w:r>
        <w:rPr>
          <w:rFonts w:ascii="Arial" w:hAnsi="Arial" w:cs="Arial"/>
          <w:color w:val="2D2D2D"/>
          <w:spacing w:val="2"/>
          <w:sz w:val="21"/>
          <w:szCs w:val="21"/>
        </w:rPr>
        <w:t>. В случае если ограничение режима потребления вводится субисполнителем, то сетевая организация обязана не позднее 1 часа после устранения потребителем оснований для введения ограничения режима потребления передать субисполнителю способом, позволяющим определить дату и время передачи, подписанное уполномоченным лицом сетевой организации уведомление об устранении оснований для введения ограничения режима потребления в отношении потребителя, для которого введено ограничение режима потребления, и об отмене ограничения, а субисполнитель обязан в срок, не превышающий 23 часов с момента получения такого уведомления от сетевой организации, за исключением случая, предусмотренного</w:t>
      </w:r>
      <w:r>
        <w:rPr>
          <w:rStyle w:val="apple-converted-space"/>
          <w:rFonts w:ascii="Arial" w:hAnsi="Arial" w:cs="Arial"/>
          <w:color w:val="2D2D2D"/>
          <w:spacing w:val="2"/>
          <w:sz w:val="21"/>
          <w:szCs w:val="21"/>
        </w:rPr>
        <w:t> </w:t>
      </w:r>
      <w:hyperlink r:id="rId884" w:history="1">
        <w:r>
          <w:rPr>
            <w:rStyle w:val="a3"/>
            <w:rFonts w:ascii="Arial" w:hAnsi="Arial" w:cs="Arial"/>
            <w:color w:val="00466E"/>
            <w:spacing w:val="2"/>
            <w:sz w:val="21"/>
            <w:szCs w:val="21"/>
          </w:rPr>
          <w:t>пунктом 23 настоящих Правил</w:t>
        </w:r>
      </w:hyperlink>
      <w:r>
        <w:rPr>
          <w:rFonts w:ascii="Arial" w:hAnsi="Arial" w:cs="Arial"/>
          <w:color w:val="2D2D2D"/>
          <w:spacing w:val="2"/>
          <w:sz w:val="21"/>
          <w:szCs w:val="21"/>
        </w:rPr>
        <w:t>, выполнить организационно-технические мероприятия, необходимые для возобновления снабжения электрической энергией потребителя, в отношении которого было введено ограничение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При этом если в отношении потребителя ограничение режима потребления было инициировано более чем двумя лицами, имеющими в соответствии с</w:t>
      </w:r>
      <w:r>
        <w:rPr>
          <w:rStyle w:val="apple-converted-space"/>
          <w:rFonts w:ascii="Arial" w:hAnsi="Arial" w:cs="Arial"/>
          <w:color w:val="2D2D2D"/>
          <w:spacing w:val="2"/>
          <w:sz w:val="21"/>
          <w:szCs w:val="21"/>
        </w:rPr>
        <w:t> </w:t>
      </w:r>
      <w:hyperlink r:id="rId885" w:history="1">
        <w:r>
          <w:rPr>
            <w:rStyle w:val="a3"/>
            <w:rFonts w:ascii="Arial" w:hAnsi="Arial" w:cs="Arial"/>
            <w:color w:val="00466E"/>
            <w:spacing w:val="2"/>
            <w:sz w:val="21"/>
            <w:szCs w:val="21"/>
          </w:rPr>
          <w:t>пунктом 4 настоящих Правил</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 xml:space="preserve">право инициировать введение ограничения, то возобновление снабжения электрической энергией такого потребителя в полном объеме производится только после устранения потребителем всех возникших в его отношении оснований для введения </w:t>
      </w:r>
      <w:r>
        <w:rPr>
          <w:rFonts w:ascii="Arial" w:hAnsi="Arial" w:cs="Arial"/>
          <w:color w:val="2D2D2D"/>
          <w:spacing w:val="2"/>
          <w:sz w:val="21"/>
          <w:szCs w:val="21"/>
        </w:rPr>
        <w:lastRenderedPageBreak/>
        <w:t>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Отмена ограничения режима потребления, введенного в связи с неисполнением или ненадлежащим исполнением потребителем своих обязательств, осуществляется путем восстановления режима потребления электрической энергии (мощности) до уровня, который был на дату и время ведения 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При возобновлении режима потребления исполнителем (субисполнителем) составляется акт о возобновлении режима потребления в порядке, установленном</w:t>
      </w:r>
      <w:r>
        <w:rPr>
          <w:rStyle w:val="apple-converted-space"/>
          <w:rFonts w:ascii="Arial" w:hAnsi="Arial" w:cs="Arial"/>
          <w:color w:val="2D2D2D"/>
          <w:spacing w:val="2"/>
          <w:sz w:val="21"/>
          <w:szCs w:val="21"/>
        </w:rPr>
        <w:t> </w:t>
      </w:r>
      <w:hyperlink r:id="rId886" w:history="1">
        <w:r>
          <w:rPr>
            <w:rStyle w:val="a3"/>
            <w:rFonts w:ascii="Arial" w:hAnsi="Arial" w:cs="Arial"/>
            <w:color w:val="00466E"/>
            <w:spacing w:val="2"/>
            <w:sz w:val="21"/>
            <w:szCs w:val="21"/>
          </w:rPr>
          <w:t>пунктами 12</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87" w:history="1">
        <w:r>
          <w:rPr>
            <w:rStyle w:val="a3"/>
            <w:rFonts w:ascii="Arial" w:hAnsi="Arial" w:cs="Arial"/>
            <w:color w:val="00466E"/>
            <w:spacing w:val="2"/>
            <w:sz w:val="21"/>
            <w:szCs w:val="21"/>
          </w:rPr>
          <w:t>14 настоящих Правил</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для составления акта о введении ограничения режима потребления.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23. В случае если для возобновления снабжения потребителя электрической энергией требуется изменение технологического режима работы или эксплуатационного состояния объектов электроэнергетики (энергопринимающих устройств),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соответствующего объекта электроэнергетики (энергопринимающего устройства) в срок, не превышающий 24 часов с момента устранения оснований для введения ограничения режима потребления, обязан подать диспетчерскую заявку в диспетчерский центр субъекта оперативно-диспетчерского управления в электроэнергетике в порядке, предусмотренном правилами оформления, подачи, рассмотрения и согласования диспетчерских заявок, утверждаемыми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1 рабочий день.</w:t>
      </w:r>
      <w:r>
        <w:rPr>
          <w:rFonts w:ascii="Arial" w:hAnsi="Arial" w:cs="Arial"/>
          <w:color w:val="2D2D2D"/>
          <w:spacing w:val="2"/>
          <w:sz w:val="21"/>
          <w:szCs w:val="21"/>
        </w:rPr>
        <w:br/>
        <w:t>     </w:t>
      </w:r>
      <w:r>
        <w:rPr>
          <w:rFonts w:ascii="Arial" w:hAnsi="Arial" w:cs="Arial"/>
          <w:color w:val="2D2D2D"/>
          <w:spacing w:val="2"/>
          <w:sz w:val="21"/>
          <w:szCs w:val="21"/>
        </w:rPr>
        <w:br/>
        <w:t>     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r>
        <w:rPr>
          <w:rFonts w:ascii="Arial" w:hAnsi="Arial" w:cs="Arial"/>
          <w:color w:val="2D2D2D"/>
          <w:spacing w:val="2"/>
          <w:sz w:val="21"/>
          <w:szCs w:val="21"/>
        </w:rPr>
        <w:br/>
        <w:t>     </w:t>
      </w:r>
      <w:r>
        <w:rPr>
          <w:rFonts w:ascii="Arial" w:hAnsi="Arial" w:cs="Arial"/>
          <w:color w:val="2D2D2D"/>
          <w:spacing w:val="2"/>
          <w:sz w:val="21"/>
          <w:szCs w:val="21"/>
        </w:rPr>
        <w:br/>
        <w:t>     согласования диспетчерской заявки с вышестоящим или смежным диспетчерским центром или получения подтверждения возможности ее выполнения от других субъектов электроэнергетики (потребителей);</w:t>
      </w:r>
      <w:r>
        <w:rPr>
          <w:rFonts w:ascii="Arial" w:hAnsi="Arial" w:cs="Arial"/>
          <w:color w:val="2D2D2D"/>
          <w:spacing w:val="2"/>
          <w:sz w:val="21"/>
          <w:szCs w:val="21"/>
        </w:rPr>
        <w:br/>
        <w:t>     </w:t>
      </w:r>
      <w:r>
        <w:rPr>
          <w:rFonts w:ascii="Arial" w:hAnsi="Arial" w:cs="Arial"/>
          <w:color w:val="2D2D2D"/>
          <w:spacing w:val="2"/>
          <w:sz w:val="21"/>
          <w:szCs w:val="21"/>
        </w:rPr>
        <w:br/>
        <w:t>     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r>
        <w:rPr>
          <w:rFonts w:ascii="Arial" w:hAnsi="Arial" w:cs="Arial"/>
          <w:color w:val="2D2D2D"/>
          <w:spacing w:val="2"/>
          <w:sz w:val="21"/>
          <w:szCs w:val="21"/>
        </w:rPr>
        <w:br/>
        <w:t>     </w:t>
      </w:r>
      <w:r>
        <w:rPr>
          <w:rFonts w:ascii="Arial" w:hAnsi="Arial" w:cs="Arial"/>
          <w:color w:val="2D2D2D"/>
          <w:spacing w:val="2"/>
          <w:sz w:val="21"/>
          <w:szCs w:val="21"/>
        </w:rPr>
        <w:br/>
        <w:t>     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объектах электроэнергетики (энергопринимающих устройствах);</w:t>
      </w:r>
      <w:r>
        <w:rPr>
          <w:rFonts w:ascii="Arial" w:hAnsi="Arial" w:cs="Arial"/>
          <w:color w:val="2D2D2D"/>
          <w:spacing w:val="2"/>
          <w:sz w:val="21"/>
          <w:szCs w:val="21"/>
        </w:rPr>
        <w:br/>
        <w:t>     </w:t>
      </w:r>
      <w:r>
        <w:rPr>
          <w:rFonts w:ascii="Arial" w:hAnsi="Arial" w:cs="Arial"/>
          <w:color w:val="2D2D2D"/>
          <w:spacing w:val="2"/>
          <w:sz w:val="21"/>
          <w:szCs w:val="21"/>
        </w:rPr>
        <w:br/>
        <w:t>     проведения расчетов электроэнергетических режимов с целью определения мероприятий, направленных на исключение превышения параметров электроэнергетического режима сверх допустимых для таких параметров величин после изменения технологического режима работы или эксплуатационного состояния соответствующего объекта электроэнергетики (энергопринимающего устройства).</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Срок возобновления подачи электрической энергии потребителю определяется в согласованной диспетчерской заявке с учетом выполнения владельцем объекта электроэнергетики (энергопринимающего устройства)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24. Инициатор введения ограничения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четвертом и пятом</w:t>
      </w:r>
      <w:r>
        <w:rPr>
          <w:rStyle w:val="apple-converted-space"/>
          <w:rFonts w:ascii="Arial" w:hAnsi="Arial" w:cs="Arial"/>
          <w:color w:val="2D2D2D"/>
          <w:spacing w:val="2"/>
          <w:sz w:val="21"/>
          <w:szCs w:val="21"/>
        </w:rPr>
        <w:t> </w:t>
      </w:r>
      <w:hyperlink r:id="rId888" w:history="1">
        <w:r>
          <w:rPr>
            <w:rStyle w:val="a3"/>
            <w:rFonts w:ascii="Arial" w:hAnsi="Arial" w:cs="Arial"/>
            <w:color w:val="00466E"/>
            <w:spacing w:val="2"/>
            <w:sz w:val="21"/>
            <w:szCs w:val="21"/>
          </w:rPr>
          <w:t>подпункта "б"</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89" w:history="1">
        <w:r>
          <w:rPr>
            <w:rStyle w:val="a3"/>
            <w:rFonts w:ascii="Arial" w:hAnsi="Arial" w:cs="Arial"/>
            <w:color w:val="00466E"/>
            <w:spacing w:val="2"/>
            <w:sz w:val="21"/>
            <w:szCs w:val="21"/>
          </w:rPr>
          <w:t>подпунктах "ж"</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90" w:history="1">
        <w:r>
          <w:rPr>
            <w:rStyle w:val="a3"/>
            <w:rFonts w:ascii="Arial" w:hAnsi="Arial" w:cs="Arial"/>
            <w:color w:val="00466E"/>
            <w:spacing w:val="2"/>
            <w:sz w:val="21"/>
            <w:szCs w:val="21"/>
          </w:rPr>
          <w:t>"к" пункта 2 настоящих Правил</w:t>
        </w:r>
      </w:hyperlink>
      <w:r>
        <w:rPr>
          <w:rFonts w:ascii="Arial" w:hAnsi="Arial" w:cs="Arial"/>
          <w:color w:val="2D2D2D"/>
          <w:spacing w:val="2"/>
          <w:sz w:val="21"/>
          <w:szCs w:val="21"/>
        </w:rPr>
        <w:t>, компенсации расходов на оплату действий исполнителя (субисполнителя) по введению ограничения режима потребления такого потребителя и последующему его восстановлению, а также на совершение им действий, предусмотренных настоящими Правилами.</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(если она инициирует введение ограничения режима потребления)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третьем, пятом и шестом</w:t>
      </w:r>
      <w:r>
        <w:rPr>
          <w:rStyle w:val="apple-converted-space"/>
          <w:rFonts w:ascii="Arial" w:hAnsi="Arial" w:cs="Arial"/>
          <w:color w:val="2D2D2D"/>
          <w:spacing w:val="2"/>
          <w:sz w:val="21"/>
          <w:szCs w:val="21"/>
        </w:rPr>
        <w:t> </w:t>
      </w:r>
      <w:hyperlink r:id="rId891" w:history="1">
        <w:r>
          <w:rPr>
            <w:rStyle w:val="a3"/>
            <w:rFonts w:ascii="Arial" w:hAnsi="Arial" w:cs="Arial"/>
            <w:color w:val="00466E"/>
            <w:spacing w:val="2"/>
            <w:sz w:val="21"/>
            <w:szCs w:val="21"/>
          </w:rPr>
          <w:t>подпункта "б"</w:t>
        </w:r>
      </w:hyperlink>
      <w:r>
        <w:rPr>
          <w:rFonts w:ascii="Arial" w:hAnsi="Arial" w:cs="Arial"/>
          <w:color w:val="2D2D2D"/>
          <w:spacing w:val="2"/>
          <w:sz w:val="21"/>
          <w:szCs w:val="21"/>
        </w:rPr>
        <w:t>,</w:t>
      </w:r>
      <w:hyperlink r:id="rId892" w:history="1">
        <w:r>
          <w:rPr>
            <w:rStyle w:val="a3"/>
            <w:rFonts w:ascii="Arial" w:hAnsi="Arial" w:cs="Arial"/>
            <w:color w:val="00466E"/>
            <w:spacing w:val="2"/>
            <w:sz w:val="21"/>
            <w:szCs w:val="21"/>
          </w:rPr>
          <w:t>подпунктах "в"</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893" w:history="1">
        <w:r>
          <w:rPr>
            <w:rStyle w:val="a3"/>
            <w:rFonts w:ascii="Arial" w:hAnsi="Arial" w:cs="Arial"/>
            <w:color w:val="00466E"/>
            <w:spacing w:val="2"/>
            <w:sz w:val="21"/>
            <w:szCs w:val="21"/>
          </w:rPr>
          <w:t>"к" пункта 2 настоящих Правил</w:t>
        </w:r>
      </w:hyperlink>
      <w:r>
        <w:rPr>
          <w:rFonts w:ascii="Arial" w:hAnsi="Arial" w:cs="Arial"/>
          <w:color w:val="2D2D2D"/>
          <w:spacing w:val="2"/>
          <w:sz w:val="21"/>
          <w:szCs w:val="21"/>
        </w:rPr>
        <w:t>, компенсации расходов, понесенных сетевой организацией в связи с введением такого ограничения режима потребления и последующим его восстановлением. При этом под указанными расходами понимаются в том числе расходы на оплату действий субисполнителя по введению ограничения режима потребления и последующему его восстановлению.</w:t>
      </w:r>
      <w:r>
        <w:rPr>
          <w:rFonts w:ascii="Arial" w:hAnsi="Arial" w:cs="Arial"/>
          <w:color w:val="2D2D2D"/>
          <w:spacing w:val="2"/>
          <w:sz w:val="21"/>
          <w:szCs w:val="21"/>
        </w:rPr>
        <w:br/>
        <w:t>     </w:t>
      </w:r>
      <w:r>
        <w:rPr>
          <w:rFonts w:ascii="Arial" w:hAnsi="Arial" w:cs="Arial"/>
          <w:color w:val="2D2D2D"/>
          <w:spacing w:val="2"/>
          <w:sz w:val="21"/>
          <w:szCs w:val="21"/>
        </w:rPr>
        <w:br/>
        <w:t>     В случае отмены ограничения режима потребления, признанного инициатором введения ограничения или сетевой организацией (если по ее инициативе вводится ограничение режима потребления) необоснованным, о чем письменной форме уведомляется исполнитель и потребитель, а также в случае отмены ограничения режима потребления, признанного необоснованным по решению суда, компенсацию затрат, возникших в связи с введением ограничения режима потребления и последующим его восстановлением, осуществляет инициатор введения ограничения или сетевая организация (если по ее инициативе вводится ограничение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В случае если расходы на совершение действий по введению ограничения режима потребления и (или) последующему восстановлению режима потребления учтены в тарифах исполнителя на услуги по передаче электрической энергии, то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25. Инициатор введения ограничения режима потребления или сетевая организация (если по ее инициативе вводится ограничение режима потребления) и исполнитель несут перед потребителем установленную гражданским законодательством Российской Федерации </w:t>
      </w:r>
      <w:r>
        <w:rPr>
          <w:rFonts w:ascii="Arial" w:hAnsi="Arial" w:cs="Arial"/>
          <w:color w:val="2D2D2D"/>
          <w:spacing w:val="2"/>
          <w:sz w:val="21"/>
          <w:szCs w:val="21"/>
        </w:rPr>
        <w:lastRenderedPageBreak/>
        <w:t>ответственность за несоблюдение ими установленного настоящими Правилами порядка введения ограничения режима потребления, а также за возникшие у потребителя в связи с этим убытки.</w:t>
      </w:r>
      <w:r>
        <w:rPr>
          <w:rFonts w:ascii="Arial" w:hAnsi="Arial" w:cs="Arial"/>
          <w:color w:val="2D2D2D"/>
          <w:spacing w:val="2"/>
          <w:sz w:val="21"/>
          <w:szCs w:val="21"/>
        </w:rPr>
        <w:br/>
        <w:t>     </w:t>
      </w:r>
      <w:r>
        <w:rPr>
          <w:rFonts w:ascii="Arial" w:hAnsi="Arial" w:cs="Arial"/>
          <w:color w:val="2D2D2D"/>
          <w:spacing w:val="2"/>
          <w:sz w:val="21"/>
          <w:szCs w:val="21"/>
        </w:rPr>
        <w:br/>
        <w:t>     В случае признания судом необоснованными действий инициатора введения ограничения или сетевой организации (если по ее инициативе вводилось ограничение режима потребления) по введению ограничения режима потребления потребитель, в отношении которого было введено такое ограничение, а также субъекты розничного рынка, которым в результате таких необоснованных действий были причинены убытки, вправе взыскать с инициатора введения ограничения (сетевой организации) причиненные им убытки.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26. Исполнитель (субисполнитель), не исполнивший или ненадлежащим образом исполнивший уведомление инициатора введения ограничения о необходимости введения ограничения режима потребления, несет ответственность перед инициатором введения ограничения в размере, равном стоимости электрической энергии (мощности), отпущенной потребителю после предполагаемой даты введения ограничения режима потребления, указанной в уведомлении. Объем отпущенной потребителю электрической энергии после предполагаемой даты введения ограничения режима потребления определяется исходя из показаний приборов учета на такую дату. Если исполнитель (субисполнитель) не снял и (или) не предоставил указанные показания приборов учета, то объем электрической энергии, отпущенной потребителю до предполагаемой даты введения ограничения режима потребления, указанной в уведомлении о необходимости введения ограничения режима потребления, определяется расчетным путем с использованием среднесуточного объема потребления данного потребителя за 3 предшествующих расчетных периода.</w:t>
      </w:r>
      <w:r>
        <w:rPr>
          <w:rFonts w:ascii="Arial" w:hAnsi="Arial" w:cs="Arial"/>
          <w:color w:val="2D2D2D"/>
          <w:spacing w:val="2"/>
          <w:sz w:val="21"/>
          <w:szCs w:val="21"/>
        </w:rPr>
        <w:br/>
        <w:t>     </w:t>
      </w:r>
      <w:r>
        <w:rPr>
          <w:rFonts w:ascii="Arial" w:hAnsi="Arial" w:cs="Arial"/>
          <w:color w:val="2D2D2D"/>
          <w:spacing w:val="2"/>
          <w:sz w:val="21"/>
          <w:szCs w:val="21"/>
        </w:rPr>
        <w:br/>
        <w:t>     В случае оплаты исполнителем (субисполнителем) инициатору введения ограничения стоимости электрической энергии (мощности), отпущенной потребителю после предполагаемой даты введения ограничения режима потребления, указанной в уведомлении о необходимости введения ограничения режима потребления, к исполнителю (субисполнителю) переходит право требования оплаты потребителем электрической энергии (мощности) в соответствующем объеме.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27. Исполнитель (субисполнитель) не несет ответственности перед инициатором введения ограничения за неисполнение или ненадлежащее исполнение уведомления о необходимости введения ограничения режима потребления в случае, если такое неисполнение или ненадлежащее исполнение произошло вследствие одного из следующих обстоятельств: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отказ потребителя в доступе к энергопринимающим устройствам (объектам электросетевого хозяйства) исполнителя (субисполнителя или инициатора введения ограничения), который должен присутствовать при осуществлении им действий по самостоятельному ограничению режима потребления, и отсутствие технической возможности введения ограничения с центров питания исполнителя (субисполнителя);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б) невозможность введения исполнителем (субисполнителем) ограничения режима потребления в соответствии с уведомлением инициатора введения ограничения о необходимости введения ограничения режима потребления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(если такое согласование требуется согласно</w:t>
      </w:r>
      <w:r>
        <w:rPr>
          <w:rStyle w:val="apple-converted-space"/>
          <w:rFonts w:ascii="Arial" w:hAnsi="Arial" w:cs="Arial"/>
          <w:color w:val="2D2D2D"/>
          <w:spacing w:val="2"/>
          <w:sz w:val="21"/>
          <w:szCs w:val="21"/>
        </w:rPr>
        <w:t> </w:t>
      </w:r>
      <w:hyperlink r:id="rId894" w:history="1">
        <w:r>
          <w:rPr>
            <w:rStyle w:val="a3"/>
            <w:rFonts w:ascii="Arial" w:hAnsi="Arial" w:cs="Arial"/>
            <w:color w:val="00466E"/>
            <w:spacing w:val="2"/>
            <w:sz w:val="21"/>
            <w:szCs w:val="21"/>
          </w:rPr>
          <w:t>пункту 21 настоящих Правил</w:t>
        </w:r>
      </w:hyperlink>
      <w:r>
        <w:rPr>
          <w:rFonts w:ascii="Arial" w:hAnsi="Arial" w:cs="Arial"/>
          <w:color w:val="2D2D2D"/>
          <w:spacing w:val="2"/>
          <w:sz w:val="21"/>
          <w:szCs w:val="21"/>
        </w:rPr>
        <w:t>) или невозможность выполнения по независящим от исполнителя (субисполнителя) обстоятельствам условий, необходимых для согласования диспетчерской заявки;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несоответствие уведомления инициатора введения ограничения о необходимости введения ограничения режима потребления или о возобновлении подачи электрической энергии требованиям, предусмотренным</w:t>
      </w:r>
      <w:r>
        <w:rPr>
          <w:rStyle w:val="apple-converted-space"/>
          <w:rFonts w:ascii="Arial" w:hAnsi="Arial" w:cs="Arial"/>
          <w:color w:val="2D2D2D"/>
          <w:spacing w:val="2"/>
          <w:sz w:val="21"/>
          <w:szCs w:val="21"/>
        </w:rPr>
        <w:t> </w:t>
      </w:r>
      <w:hyperlink r:id="rId895" w:history="1">
        <w:r>
          <w:rPr>
            <w:rStyle w:val="a3"/>
            <w:rFonts w:ascii="Arial" w:hAnsi="Arial" w:cs="Arial"/>
            <w:color w:val="00466E"/>
            <w:spacing w:val="2"/>
            <w:sz w:val="21"/>
            <w:szCs w:val="21"/>
          </w:rPr>
          <w:t>пунктами 2</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96" w:history="1">
        <w:r>
          <w:rPr>
            <w:rStyle w:val="a3"/>
            <w:rFonts w:ascii="Arial" w:hAnsi="Arial" w:cs="Arial"/>
            <w:color w:val="00466E"/>
            <w:spacing w:val="2"/>
            <w:sz w:val="21"/>
            <w:szCs w:val="21"/>
          </w:rPr>
          <w:t>4</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97" w:history="1">
        <w:r>
          <w:rPr>
            <w:rStyle w:val="a3"/>
            <w:rFonts w:ascii="Arial" w:hAnsi="Arial" w:cs="Arial"/>
            <w:color w:val="00466E"/>
            <w:spacing w:val="2"/>
            <w:sz w:val="21"/>
            <w:szCs w:val="21"/>
          </w:rPr>
          <w:t>5</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98" w:history="1">
        <w:r>
          <w:rPr>
            <w:rStyle w:val="a3"/>
            <w:rFonts w:ascii="Arial" w:hAnsi="Arial" w:cs="Arial"/>
            <w:color w:val="00466E"/>
            <w:spacing w:val="2"/>
            <w:sz w:val="21"/>
            <w:szCs w:val="21"/>
          </w:rPr>
          <w:t>7</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899" w:history="1">
        <w:r>
          <w:rPr>
            <w:rStyle w:val="a3"/>
            <w:rFonts w:ascii="Arial" w:hAnsi="Arial" w:cs="Arial"/>
            <w:color w:val="00466E"/>
            <w:spacing w:val="2"/>
            <w:sz w:val="21"/>
            <w:szCs w:val="21"/>
          </w:rPr>
          <w:t>подпунктом "а" пункта 15</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900" w:history="1">
        <w:r>
          <w:rPr>
            <w:rStyle w:val="a3"/>
            <w:rFonts w:ascii="Arial" w:hAnsi="Arial" w:cs="Arial"/>
            <w:color w:val="00466E"/>
            <w:spacing w:val="2"/>
            <w:sz w:val="21"/>
            <w:szCs w:val="21"/>
          </w:rPr>
          <w:t>пунктом 16</w:t>
        </w:r>
      </w:hyperlink>
      <w:r>
        <w:rPr>
          <w:rFonts w:ascii="Arial" w:hAnsi="Arial" w:cs="Arial"/>
          <w:color w:val="2D2D2D"/>
          <w:spacing w:val="2"/>
          <w:sz w:val="21"/>
          <w:szCs w:val="21"/>
        </w:rPr>
        <w:t>,</w:t>
      </w:r>
      <w:hyperlink r:id="rId901" w:history="1">
        <w:r>
          <w:rPr>
            <w:rStyle w:val="a3"/>
            <w:rFonts w:ascii="Arial" w:hAnsi="Arial" w:cs="Arial"/>
            <w:color w:val="00466E"/>
            <w:spacing w:val="2"/>
            <w:sz w:val="21"/>
            <w:szCs w:val="21"/>
          </w:rPr>
          <w:t>подпунктами "а"</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902" w:history="1">
        <w:r>
          <w:rPr>
            <w:rStyle w:val="a3"/>
            <w:rFonts w:ascii="Arial" w:hAnsi="Arial" w:cs="Arial"/>
            <w:color w:val="00466E"/>
            <w:spacing w:val="2"/>
            <w:sz w:val="21"/>
            <w:szCs w:val="21"/>
          </w:rPr>
          <w:t>"б"</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903" w:history="1">
        <w:r>
          <w:rPr>
            <w:rStyle w:val="a3"/>
            <w:rFonts w:ascii="Arial" w:hAnsi="Arial" w:cs="Arial"/>
            <w:color w:val="00466E"/>
            <w:spacing w:val="2"/>
            <w:sz w:val="21"/>
            <w:szCs w:val="21"/>
          </w:rPr>
          <w:t>"в" пункта 17</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904" w:history="1">
        <w:r>
          <w:rPr>
            <w:rStyle w:val="a3"/>
            <w:rFonts w:ascii="Arial" w:hAnsi="Arial" w:cs="Arial"/>
            <w:color w:val="00466E"/>
            <w:spacing w:val="2"/>
            <w:sz w:val="21"/>
            <w:szCs w:val="21"/>
          </w:rPr>
          <w:t>подпунктами "а"</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905" w:history="1">
        <w:r>
          <w:rPr>
            <w:rStyle w:val="a3"/>
            <w:rFonts w:ascii="Arial" w:hAnsi="Arial" w:cs="Arial"/>
            <w:color w:val="00466E"/>
            <w:spacing w:val="2"/>
            <w:sz w:val="21"/>
            <w:szCs w:val="21"/>
          </w:rPr>
          <w:t>"б" пункта 19</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906" w:history="1">
        <w:r>
          <w:rPr>
            <w:rStyle w:val="a3"/>
            <w:rFonts w:ascii="Arial" w:hAnsi="Arial" w:cs="Arial"/>
            <w:color w:val="00466E"/>
            <w:spacing w:val="2"/>
            <w:sz w:val="21"/>
            <w:szCs w:val="21"/>
          </w:rPr>
          <w:t>пунктами 21</w:t>
        </w:r>
      </w:hyperlink>
      <w:r>
        <w:rPr>
          <w:rFonts w:ascii="Arial" w:hAnsi="Arial" w:cs="Arial"/>
          <w:color w:val="2D2D2D"/>
          <w:spacing w:val="2"/>
          <w:sz w:val="21"/>
          <w:szCs w:val="21"/>
        </w:rPr>
        <w:t>,</w:t>
      </w:r>
      <w:r>
        <w:rPr>
          <w:rStyle w:val="apple-converted-space"/>
          <w:rFonts w:ascii="Arial" w:hAnsi="Arial" w:cs="Arial"/>
          <w:color w:val="2D2D2D"/>
          <w:spacing w:val="2"/>
          <w:sz w:val="21"/>
          <w:szCs w:val="21"/>
        </w:rPr>
        <w:t> </w:t>
      </w:r>
      <w:hyperlink r:id="rId907" w:history="1">
        <w:r>
          <w:rPr>
            <w:rStyle w:val="a3"/>
            <w:rFonts w:ascii="Arial" w:hAnsi="Arial" w:cs="Arial"/>
            <w:color w:val="00466E"/>
            <w:spacing w:val="2"/>
            <w:sz w:val="21"/>
            <w:szCs w:val="21"/>
          </w:rPr>
          <w:t>22</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908" w:history="1">
        <w:r>
          <w:rPr>
            <w:rStyle w:val="a3"/>
            <w:rFonts w:ascii="Arial" w:hAnsi="Arial" w:cs="Arial"/>
            <w:color w:val="00466E"/>
            <w:spacing w:val="2"/>
            <w:sz w:val="21"/>
            <w:szCs w:val="21"/>
          </w:rPr>
          <w:t>24 настоящих Правил</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 невозможность введения исполнителем (субисполнителем) ограничения режима потребления, в том числе в указанные в уведомлении о необходимости введения ограничения режима потребления сроки, вследствие отсутствия возможности проведения организационно-технических мероприятий по обеспечению введения ограничения режима потребления, обеспечивающих соблюдение прав и законных интересов третьих лиц, в указанных в</w:t>
      </w:r>
      <w:r>
        <w:rPr>
          <w:rStyle w:val="apple-converted-space"/>
          <w:rFonts w:ascii="Arial" w:hAnsi="Arial" w:cs="Arial"/>
          <w:color w:val="2D2D2D"/>
          <w:spacing w:val="2"/>
          <w:sz w:val="21"/>
          <w:szCs w:val="21"/>
        </w:rPr>
        <w:t> </w:t>
      </w:r>
      <w:hyperlink r:id="rId909" w:history="1">
        <w:r>
          <w:rPr>
            <w:rStyle w:val="a3"/>
            <w:rFonts w:ascii="Arial" w:hAnsi="Arial" w:cs="Arial"/>
            <w:color w:val="00466E"/>
            <w:spacing w:val="2"/>
            <w:sz w:val="21"/>
            <w:szCs w:val="21"/>
          </w:rPr>
          <w:t>пункте 8 настоящих Правил</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случаях;</w:t>
      </w:r>
      <w:r>
        <w:rPr>
          <w:rFonts w:ascii="Arial" w:hAnsi="Arial" w:cs="Arial"/>
          <w:color w:val="2D2D2D"/>
          <w:spacing w:val="2"/>
          <w:sz w:val="21"/>
          <w:szCs w:val="21"/>
        </w:rPr>
        <w:br/>
        <w:t>     (Подпункт в редакции, введенной в действие с 15 января 2013 года</w:t>
      </w:r>
      <w:r>
        <w:rPr>
          <w:rStyle w:val="apple-converted-space"/>
          <w:rFonts w:ascii="Arial" w:hAnsi="Arial" w:cs="Arial"/>
          <w:color w:val="2D2D2D"/>
          <w:spacing w:val="2"/>
          <w:sz w:val="21"/>
          <w:szCs w:val="21"/>
        </w:rPr>
        <w:t> </w:t>
      </w:r>
      <w:hyperlink r:id="rId910"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 действие обстоятельств непреодолимой силы.</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28. Ограничение режима потребления в связи с выявлением факта неудовлетворительного состояния объектов электросетевого хозяйства (энергетических установок, энергопринимающих устройств) потребителя, которое создает угрозу жизни и здоровью людей и (или) угрозу возникновения технологических нарушений на указанных объектах (энергетических установках, энергопринимающих устройствах), а также на объектах электросетевого хозяйства сетевых организаций, вводится лицом, к объектам электросетевого хозяйства которого непосредственно присоединены такие объекты электросетевого хозяйства (энергетические установки, энергопринимающие устройства) потребителя. При этом срок, в течение которого должно быть введено ограничение режима потребления, не должен превышать срок для введения ограничения, предусмотренный в настоящем разделе (если в предписании федерального органа исполнительной власти, уполномоченного в области государственного энергетического надзора, о необходимости введения ограничения режима потребления не указан иной срок). О введении ограничения режима потребления лицо, вводящее ограничение, обязано уведомить потребителя в течение 3 дней со дня принятия такого решения, но не позднее чем за 24 часа до введения указанных мер.</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29. Ограничение режима потребления по заявлению потребителя о введении в отношении его ограничения режима потребления (если у потребителя отсутствует техническая возможность введения ограничения самостоятельно) вводится в порядке и в сроки, </w:t>
      </w:r>
      <w:r>
        <w:rPr>
          <w:rFonts w:ascii="Arial" w:hAnsi="Arial" w:cs="Arial"/>
          <w:color w:val="2D2D2D"/>
          <w:spacing w:val="2"/>
          <w:sz w:val="21"/>
          <w:szCs w:val="21"/>
        </w:rPr>
        <w:lastRenderedPageBreak/>
        <w:t>установленные в договоре, на основании которого осуществляется продажа электрической энергии (мощности) и (или) оказание услуг по передаче электрической энергии в отношении энергопринимающих устройств такого потребителя. При этом срок, в течение которого должно быть введено ограничение режима потребления, не должен превышать срок для введения ограничения, предусмотренный в настоящем разделе.</w:t>
      </w:r>
      <w:r>
        <w:rPr>
          <w:rFonts w:ascii="Arial" w:hAnsi="Arial" w:cs="Arial"/>
          <w:color w:val="2D2D2D"/>
          <w:spacing w:val="2"/>
          <w:sz w:val="21"/>
          <w:szCs w:val="21"/>
        </w:rPr>
        <w:br/>
        <w:t>     </w:t>
      </w:r>
      <w:r>
        <w:rPr>
          <w:rFonts w:ascii="Arial" w:hAnsi="Arial" w:cs="Arial"/>
          <w:color w:val="2D2D2D"/>
          <w:spacing w:val="2"/>
          <w:sz w:val="21"/>
          <w:szCs w:val="21"/>
        </w:rPr>
        <w:br/>
        <w:t>     </w:t>
      </w:r>
    </w:p>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III. Порядок введения ограничения режима потребления в целях проведения ремонтных работ на объектах электросетевого хозяйства</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и о сроках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в) действие обстоятельств непреодолимой силы.</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годовой или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ограничения режима потребления.</w:t>
      </w:r>
      <w:r>
        <w:rPr>
          <w:rFonts w:ascii="Arial" w:hAnsi="Arial" w:cs="Arial"/>
          <w:color w:val="2D2D2D"/>
          <w:spacing w:val="2"/>
          <w:sz w:val="21"/>
          <w:szCs w:val="21"/>
        </w:rPr>
        <w:br/>
        <w:t>     </w:t>
      </w:r>
      <w:r>
        <w:rPr>
          <w:rFonts w:ascii="Arial" w:hAnsi="Arial" w:cs="Arial"/>
          <w:color w:val="2D2D2D"/>
          <w:spacing w:val="2"/>
          <w:sz w:val="21"/>
          <w:szCs w:val="21"/>
        </w:rPr>
        <w:br/>
        <w:t>     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годовой или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r>
        <w:rPr>
          <w:rFonts w:ascii="Arial" w:hAnsi="Arial" w:cs="Arial"/>
          <w:color w:val="2D2D2D"/>
          <w:spacing w:val="2"/>
          <w:sz w:val="21"/>
          <w:szCs w:val="21"/>
        </w:rPr>
        <w:br/>
        <w:t>     </w:t>
      </w:r>
      <w:r>
        <w:rPr>
          <w:rFonts w:ascii="Arial" w:hAnsi="Arial" w:cs="Arial"/>
          <w:color w:val="2D2D2D"/>
          <w:spacing w:val="2"/>
          <w:sz w:val="21"/>
          <w:szCs w:val="21"/>
        </w:rPr>
        <w:br/>
        <w:t>     Вместе с предложением о включении объекта в сводный годовой или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ограничения режима потребления.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r>
        <w:rPr>
          <w:rFonts w:ascii="Arial" w:hAnsi="Arial" w:cs="Arial"/>
          <w:color w:val="2D2D2D"/>
          <w:spacing w:val="2"/>
          <w:sz w:val="21"/>
          <w:szCs w:val="21"/>
        </w:rPr>
        <w:br/>
        <w:t>     </w:t>
      </w:r>
      <w:r>
        <w:rPr>
          <w:rFonts w:ascii="Arial" w:hAnsi="Arial" w:cs="Arial"/>
          <w:color w:val="2D2D2D"/>
          <w:spacing w:val="2"/>
          <w:sz w:val="21"/>
          <w:szCs w:val="21"/>
        </w:rPr>
        <w:br/>
        <w:t>     В случае если вывод в ремонт объекта электросетевого хозяйства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согласовании диспетчерской заявки.</w:t>
      </w:r>
      <w:r>
        <w:rPr>
          <w:rFonts w:ascii="Arial" w:hAnsi="Arial" w:cs="Arial"/>
          <w:color w:val="2D2D2D"/>
          <w:spacing w:val="2"/>
          <w:sz w:val="21"/>
          <w:szCs w:val="21"/>
        </w:rPr>
        <w:br/>
        <w:t>     </w:t>
      </w:r>
    </w:p>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lastRenderedPageBreak/>
        <w:t>IV. Порядок введения ограничения режима потребления в целях предотвращения или ликвидации аварийных ситуаций</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34. В случае возникновения (угрозы возникновения) аварийных электроэнергетических режимов по причине возникновения (угрозы возникновения) дефицита электрической энергии и мощности и (или) недопустимых отклонений напряжения, перегрузки электротехнического оборудования и в иных чрезвычайных ситуациях допускается ограничение режима потребления, в том числе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r>
        <w:rPr>
          <w:rFonts w:ascii="Arial" w:hAnsi="Arial" w:cs="Arial"/>
          <w:color w:val="2D2D2D"/>
          <w:spacing w:val="2"/>
          <w:sz w:val="21"/>
          <w:szCs w:val="21"/>
        </w:rPr>
        <w:br/>
        <w:t>     </w:t>
      </w:r>
      <w:r>
        <w:rPr>
          <w:rFonts w:ascii="Arial" w:hAnsi="Arial" w:cs="Arial"/>
          <w:color w:val="2D2D2D"/>
          <w:spacing w:val="2"/>
          <w:sz w:val="21"/>
          <w:szCs w:val="21"/>
        </w:rPr>
        <w:br/>
        <w:t>     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35. К графикам аварийного ограничения относятся: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r>
        <w:rPr>
          <w:rFonts w:ascii="Arial" w:hAnsi="Arial" w:cs="Arial"/>
          <w:color w:val="2D2D2D"/>
          <w:spacing w:val="2"/>
          <w:sz w:val="21"/>
          <w:szCs w:val="21"/>
        </w:rPr>
        <w:br/>
        <w:t>     </w:t>
      </w:r>
      <w:r>
        <w:rPr>
          <w:rFonts w:ascii="Arial" w:hAnsi="Arial" w:cs="Arial"/>
          <w:color w:val="2D2D2D"/>
          <w:spacing w:val="2"/>
          <w:sz w:val="21"/>
          <w:szCs w:val="21"/>
        </w:rPr>
        <w:br/>
        <w:t>     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В графики ограничения режима потребления могут быть включены энергопринимающие устройства потребителей любой категории.</w:t>
      </w:r>
      <w:r>
        <w:rPr>
          <w:rFonts w:ascii="Arial" w:hAnsi="Arial" w:cs="Arial"/>
          <w:color w:val="2D2D2D"/>
          <w:spacing w:val="2"/>
          <w:sz w:val="21"/>
          <w:szCs w:val="21"/>
        </w:rPr>
        <w:br/>
        <w:t>     </w:t>
      </w:r>
      <w:r>
        <w:rPr>
          <w:rFonts w:ascii="Arial" w:hAnsi="Arial" w:cs="Arial"/>
          <w:color w:val="2D2D2D"/>
          <w:spacing w:val="2"/>
          <w:sz w:val="21"/>
          <w:szCs w:val="21"/>
        </w:rPr>
        <w:br/>
        <w:t>     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 а также электроприемников аварийной брони тех потребителей, которые отнесены к категориям потребителей, предусмотренным</w:t>
      </w:r>
      <w:r>
        <w:rPr>
          <w:rStyle w:val="apple-converted-space"/>
          <w:rFonts w:ascii="Arial" w:hAnsi="Arial" w:cs="Arial"/>
          <w:color w:val="2D2D2D"/>
          <w:spacing w:val="2"/>
          <w:sz w:val="21"/>
          <w:szCs w:val="21"/>
        </w:rPr>
        <w:t> </w:t>
      </w:r>
      <w:hyperlink r:id="rId911" w:history="1">
        <w:r>
          <w:rPr>
            <w:rStyle w:val="a3"/>
            <w:rFonts w:ascii="Arial" w:hAnsi="Arial" w:cs="Arial"/>
            <w:color w:val="00466E"/>
            <w:spacing w:val="2"/>
            <w:sz w:val="21"/>
            <w:szCs w:val="21"/>
          </w:rPr>
          <w:t>приложением к настоящим Правилам</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Перечень потребителей, которые отнесены к категориям потребителей, предусмотренным</w:t>
      </w:r>
      <w:hyperlink r:id="rId912" w:history="1">
        <w:r>
          <w:rPr>
            <w:rStyle w:val="a3"/>
            <w:rFonts w:ascii="Arial" w:hAnsi="Arial" w:cs="Arial"/>
            <w:color w:val="00466E"/>
            <w:spacing w:val="2"/>
            <w:sz w:val="21"/>
            <w:szCs w:val="21"/>
          </w:rPr>
          <w:t>приложением к настоящим Правилам</w:t>
        </w:r>
      </w:hyperlink>
      <w:r>
        <w:rPr>
          <w:rFonts w:ascii="Arial" w:hAnsi="Arial" w:cs="Arial"/>
          <w:color w:val="2D2D2D"/>
          <w:spacing w:val="2"/>
          <w:sz w:val="21"/>
          <w:szCs w:val="21"/>
        </w:rPr>
        <w:t>, ежегодно, до 1 июля, формируется и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 предоставляется субъекту оперативно-диспетчерского управления в электроэнергетике и сетевым организациям по их запросу в течение 5 дней со дня получения запроса.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со дня утверждения указанного перечня обеспечивает его опубликование на своем сайте в информационно-телекоммуникационной сети "Интернет" (далее - сеть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w:t>
      </w:r>
      <w:r>
        <w:rPr>
          <w:rFonts w:ascii="Arial" w:hAnsi="Arial" w:cs="Arial"/>
          <w:color w:val="2D2D2D"/>
          <w:spacing w:val="2"/>
          <w:sz w:val="21"/>
          <w:szCs w:val="21"/>
        </w:rPr>
        <w:br/>
        <w:t>     </w:t>
      </w:r>
      <w:r>
        <w:rPr>
          <w:rFonts w:ascii="Arial" w:hAnsi="Arial" w:cs="Arial"/>
          <w:color w:val="2D2D2D"/>
          <w:spacing w:val="2"/>
          <w:sz w:val="21"/>
          <w:szCs w:val="21"/>
        </w:rPr>
        <w:br/>
        <w:t xml:space="preserve">     Электроприемники аварийной брони электроснабжения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w:t>
      </w:r>
      <w:r>
        <w:rPr>
          <w:rFonts w:ascii="Arial" w:hAnsi="Arial" w:cs="Arial"/>
          <w:color w:val="2D2D2D"/>
          <w:spacing w:val="2"/>
          <w:sz w:val="21"/>
          <w:szCs w:val="21"/>
        </w:rPr>
        <w:lastRenderedPageBreak/>
        <w:t>отключению. При отсутствии у потребителей, включенных в указанный перечень, акта согласования аварийной брони величина аварийной брони учитывается в размере, определенном гарантирующим поставщиком (энергосбытовой, энергоснабжающей организацией) по согласованию с исполнителем, но не менее 10 процентов максимальной мощности соответствующих энергопринимающих устройств потребителя.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r>
        <w:rPr>
          <w:rFonts w:ascii="Arial" w:hAnsi="Arial" w:cs="Arial"/>
          <w:color w:val="2D2D2D"/>
          <w:spacing w:val="2"/>
          <w:sz w:val="21"/>
          <w:szCs w:val="21"/>
        </w:rPr>
        <w:br/>
        <w:t>     </w:t>
      </w:r>
      <w:r>
        <w:rPr>
          <w:rFonts w:ascii="Arial" w:hAnsi="Arial" w:cs="Arial"/>
          <w:color w:val="2D2D2D"/>
          <w:spacing w:val="2"/>
          <w:sz w:val="21"/>
          <w:szCs w:val="21"/>
        </w:rPr>
        <w:br/>
        <w:t>     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r>
        <w:rPr>
          <w:rFonts w:ascii="Arial" w:hAnsi="Arial" w:cs="Arial"/>
          <w:color w:val="2D2D2D"/>
          <w:spacing w:val="2"/>
          <w:sz w:val="21"/>
          <w:szCs w:val="21"/>
        </w:rPr>
        <w:br/>
        <w:t>     </w:t>
      </w:r>
      <w:r>
        <w:rPr>
          <w:rFonts w:ascii="Arial" w:hAnsi="Arial" w:cs="Arial"/>
          <w:color w:val="2D2D2D"/>
          <w:spacing w:val="2"/>
          <w:sz w:val="21"/>
          <w:szCs w:val="21"/>
        </w:rPr>
        <w:br/>
        <w:t>     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r>
        <w:rPr>
          <w:rFonts w:ascii="Arial" w:hAnsi="Arial" w:cs="Arial"/>
          <w:color w:val="2D2D2D"/>
          <w:spacing w:val="2"/>
          <w:sz w:val="21"/>
          <w:szCs w:val="21"/>
        </w:rPr>
        <w:br/>
        <w:t>     </w:t>
      </w:r>
      <w:r>
        <w:rPr>
          <w:rFonts w:ascii="Arial" w:hAnsi="Arial" w:cs="Arial"/>
          <w:color w:val="2D2D2D"/>
          <w:spacing w:val="2"/>
          <w:sz w:val="21"/>
          <w:szCs w:val="21"/>
        </w:rPr>
        <w:br/>
        <w:t>     Суточное потребление электрической энергии энергосистемы на территории субъекта Российской Федерации определяется как разница между сальдо перетоков электрической энергии энергосистемы и суммарным объемом электрической энергии, выработанной на электростанциях, расположенных на территории данного субъекта Российской Федерации. Мощность потребления энергосистемы на территории субъекта Российской Федерации определяется как разница между сальдо перетоков мощности энергосистемы и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w:t>
      </w:r>
      <w:r>
        <w:rPr>
          <w:rFonts w:ascii="Arial" w:hAnsi="Arial" w:cs="Arial"/>
          <w:color w:val="2D2D2D"/>
          <w:spacing w:val="2"/>
          <w:sz w:val="21"/>
          <w:szCs w:val="21"/>
        </w:rPr>
        <w:br/>
        <w:t>     </w:t>
      </w:r>
      <w:r>
        <w:rPr>
          <w:rFonts w:ascii="Arial" w:hAnsi="Arial" w:cs="Arial"/>
          <w:color w:val="2D2D2D"/>
          <w:spacing w:val="2"/>
          <w:sz w:val="21"/>
          <w:szCs w:val="21"/>
        </w:rPr>
        <w:br/>
        <w:t>     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913"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r>
        <w:rPr>
          <w:rFonts w:ascii="Arial" w:hAnsi="Arial" w:cs="Arial"/>
          <w:color w:val="2D2D2D"/>
          <w:spacing w:val="2"/>
          <w:sz w:val="21"/>
          <w:szCs w:val="21"/>
        </w:rPr>
        <w:br/>
        <w:t>     </w:t>
      </w:r>
      <w:r>
        <w:rPr>
          <w:rFonts w:ascii="Arial" w:hAnsi="Arial" w:cs="Arial"/>
          <w:color w:val="2D2D2D"/>
          <w:spacing w:val="2"/>
          <w:sz w:val="21"/>
          <w:szCs w:val="21"/>
        </w:rPr>
        <w:br/>
        <w:t>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осуществляет контроль технологической возможности реализации графиков аварийного ограничения.</w:t>
      </w:r>
      <w:r>
        <w:rPr>
          <w:rFonts w:ascii="Arial" w:hAnsi="Arial" w:cs="Arial"/>
          <w:color w:val="2D2D2D"/>
          <w:spacing w:val="2"/>
          <w:sz w:val="21"/>
          <w:szCs w:val="21"/>
        </w:rPr>
        <w:br/>
        <w:t>     </w:t>
      </w:r>
      <w:r>
        <w:rPr>
          <w:rFonts w:ascii="Arial" w:hAnsi="Arial" w:cs="Arial"/>
          <w:color w:val="2D2D2D"/>
          <w:spacing w:val="2"/>
          <w:sz w:val="21"/>
          <w:szCs w:val="21"/>
        </w:rPr>
        <w:br/>
        <w:t xml:space="preserve">     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w:t>
      </w:r>
      <w:r>
        <w:rPr>
          <w:rFonts w:ascii="Arial" w:hAnsi="Arial" w:cs="Arial"/>
          <w:color w:val="2D2D2D"/>
          <w:spacing w:val="2"/>
          <w:sz w:val="21"/>
          <w:szCs w:val="21"/>
        </w:rPr>
        <w:lastRenderedPageBreak/>
        <w:t>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w:t>
      </w:r>
      <w:r>
        <w:rPr>
          <w:rStyle w:val="apple-converted-space"/>
          <w:rFonts w:ascii="Arial" w:hAnsi="Arial" w:cs="Arial"/>
          <w:color w:val="2D2D2D"/>
          <w:spacing w:val="2"/>
          <w:sz w:val="21"/>
          <w:szCs w:val="21"/>
        </w:rPr>
        <w:t> </w:t>
      </w:r>
      <w:hyperlink r:id="rId914" w:history="1">
        <w:r>
          <w:rPr>
            <w:rStyle w:val="a3"/>
            <w:rFonts w:ascii="Arial" w:hAnsi="Arial" w:cs="Arial"/>
            <w:color w:val="00466E"/>
            <w:spacing w:val="2"/>
            <w:sz w:val="21"/>
            <w:szCs w:val="21"/>
          </w:rPr>
          <w:t>пунктом 38 настоящих Правил</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r>
        <w:rPr>
          <w:rFonts w:ascii="Arial" w:hAnsi="Arial" w:cs="Arial"/>
          <w:color w:val="2D2D2D"/>
          <w:spacing w:val="2"/>
          <w:sz w:val="21"/>
          <w:szCs w:val="21"/>
        </w:rPr>
        <w:br/>
        <w:t>     (Абзац в редакции, введенной в действие с 15 января 2013 года</w:t>
      </w:r>
      <w:r>
        <w:rPr>
          <w:rStyle w:val="apple-converted-space"/>
          <w:rFonts w:ascii="Arial" w:hAnsi="Arial" w:cs="Arial"/>
          <w:color w:val="2D2D2D"/>
          <w:spacing w:val="2"/>
          <w:sz w:val="21"/>
          <w:szCs w:val="21"/>
        </w:rPr>
        <w:t> </w:t>
      </w:r>
      <w:hyperlink r:id="rId915" w:history="1">
        <w:r>
          <w:rPr>
            <w:rStyle w:val="a3"/>
            <w:rFonts w:ascii="Arial" w:hAnsi="Arial" w:cs="Arial"/>
            <w:color w:val="00466E"/>
            <w:spacing w:val="2"/>
            <w:sz w:val="21"/>
            <w:szCs w:val="21"/>
          </w:rPr>
          <w:t>постановлением Правительства Российской Федерации от 30 декабря 2012 года N 1482</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r>
        <w:rPr>
          <w:rFonts w:ascii="Arial" w:hAnsi="Arial" w:cs="Arial"/>
          <w:color w:val="2D2D2D"/>
          <w:spacing w:val="2"/>
          <w:sz w:val="21"/>
          <w:szCs w:val="21"/>
        </w:rPr>
        <w:br/>
        <w:t>     </w:t>
      </w:r>
      <w:r>
        <w:rPr>
          <w:rFonts w:ascii="Arial" w:hAnsi="Arial" w:cs="Arial"/>
          <w:color w:val="2D2D2D"/>
          <w:spacing w:val="2"/>
          <w:sz w:val="21"/>
          <w:szCs w:val="21"/>
        </w:rPr>
        <w:br/>
        <w:t>     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w:t>
      </w:r>
      <w:r>
        <w:rPr>
          <w:rStyle w:val="apple-converted-space"/>
          <w:rFonts w:ascii="Arial" w:hAnsi="Arial" w:cs="Arial"/>
          <w:color w:val="2D2D2D"/>
          <w:spacing w:val="2"/>
          <w:sz w:val="21"/>
          <w:szCs w:val="21"/>
        </w:rPr>
        <w:t> </w:t>
      </w:r>
      <w:hyperlink r:id="rId916" w:history="1">
        <w:r>
          <w:rPr>
            <w:rStyle w:val="a3"/>
            <w:rFonts w:ascii="Arial" w:hAnsi="Arial" w:cs="Arial"/>
            <w:color w:val="00466E"/>
            <w:spacing w:val="2"/>
            <w:sz w:val="21"/>
            <w:szCs w:val="21"/>
          </w:rPr>
          <w:t>пункте 42 настоящих Правил</w:t>
        </w:r>
      </w:hyperlink>
      <w:r>
        <w:rPr>
          <w:rFonts w:ascii="Arial" w:hAnsi="Arial" w:cs="Arial"/>
          <w:color w:val="2D2D2D"/>
          <w:spacing w:val="2"/>
          <w:sz w:val="21"/>
          <w:szCs w:val="21"/>
        </w:rPr>
        <w:t>, и потребителей.</w:t>
      </w:r>
      <w:r>
        <w:rPr>
          <w:rFonts w:ascii="Arial" w:hAnsi="Arial" w:cs="Arial"/>
          <w:color w:val="2D2D2D"/>
          <w:spacing w:val="2"/>
          <w:sz w:val="21"/>
          <w:szCs w:val="21"/>
        </w:rPr>
        <w:br/>
        <w:t>     </w:t>
      </w:r>
      <w:r>
        <w:rPr>
          <w:rFonts w:ascii="Arial" w:hAnsi="Arial" w:cs="Arial"/>
          <w:color w:val="2D2D2D"/>
          <w:spacing w:val="2"/>
          <w:sz w:val="21"/>
          <w:szCs w:val="21"/>
        </w:rPr>
        <w:br/>
        <w:t>     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r>
        <w:rPr>
          <w:rFonts w:ascii="Arial" w:hAnsi="Arial" w:cs="Arial"/>
          <w:color w:val="2D2D2D"/>
          <w:spacing w:val="2"/>
          <w:sz w:val="21"/>
          <w:szCs w:val="21"/>
        </w:rPr>
        <w:br/>
        <w:t>     </w:t>
      </w:r>
      <w:r>
        <w:rPr>
          <w:rFonts w:ascii="Arial" w:hAnsi="Arial" w:cs="Arial"/>
          <w:color w:val="2D2D2D"/>
          <w:spacing w:val="2"/>
          <w:sz w:val="21"/>
          <w:szCs w:val="21"/>
        </w:rPr>
        <w:br/>
        <w:t>     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w:t>
      </w:r>
      <w:r>
        <w:rPr>
          <w:rFonts w:ascii="Arial" w:hAnsi="Arial" w:cs="Arial"/>
          <w:color w:val="2D2D2D"/>
          <w:spacing w:val="2"/>
          <w:sz w:val="21"/>
          <w:szCs w:val="21"/>
        </w:rPr>
        <w:lastRenderedPageBreak/>
        <w:t>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(отдельных объектов), сформированный в соответствии с</w:t>
      </w:r>
      <w:r>
        <w:rPr>
          <w:rStyle w:val="apple-converted-space"/>
          <w:rFonts w:ascii="Arial" w:hAnsi="Arial" w:cs="Arial"/>
          <w:color w:val="2D2D2D"/>
          <w:spacing w:val="2"/>
          <w:sz w:val="21"/>
          <w:szCs w:val="21"/>
        </w:rPr>
        <w:t> </w:t>
      </w:r>
      <w:hyperlink r:id="rId917" w:history="1">
        <w:r>
          <w:rPr>
            <w:rStyle w:val="a3"/>
            <w:rFonts w:ascii="Arial" w:hAnsi="Arial" w:cs="Arial"/>
            <w:color w:val="00466E"/>
            <w:spacing w:val="2"/>
            <w:sz w:val="21"/>
            <w:szCs w:val="21"/>
          </w:rPr>
          <w:t>приложением к настоящим Правилам</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w:t>
      </w:r>
      <w:r>
        <w:rPr>
          <w:rStyle w:val="apple-converted-space"/>
          <w:rFonts w:ascii="Arial" w:hAnsi="Arial" w:cs="Arial"/>
          <w:color w:val="2D2D2D"/>
          <w:spacing w:val="2"/>
          <w:sz w:val="21"/>
          <w:szCs w:val="21"/>
        </w:rPr>
        <w:t> </w:t>
      </w:r>
      <w:hyperlink r:id="rId918" w:history="1">
        <w:r>
          <w:rPr>
            <w:rStyle w:val="a3"/>
            <w:rFonts w:ascii="Arial" w:hAnsi="Arial" w:cs="Arial"/>
            <w:color w:val="00466E"/>
            <w:spacing w:val="2"/>
            <w:sz w:val="21"/>
            <w:szCs w:val="21"/>
          </w:rPr>
          <w:t>пунктом 41 настоящих Правил</w:t>
        </w:r>
      </w:hyperlink>
      <w:r>
        <w:rPr>
          <w:rFonts w:ascii="Arial" w:hAnsi="Arial" w:cs="Arial"/>
          <w:color w:val="2D2D2D"/>
          <w:spacing w:val="2"/>
          <w:sz w:val="21"/>
          <w:szCs w:val="21"/>
        </w:rPr>
        <w:t>, - самостоятельно);</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w:t>
      </w:r>
      <w:r>
        <w:rPr>
          <w:rFonts w:ascii="Arial" w:hAnsi="Arial" w:cs="Arial"/>
          <w:color w:val="2D2D2D"/>
          <w:spacing w:val="2"/>
          <w:sz w:val="21"/>
          <w:szCs w:val="21"/>
        </w:rPr>
        <w:lastRenderedPageBreak/>
        <w:t>незамедлительно информирует о состоянии этого режима соответствующий субъект оперативно-диспетчерского управления в электроэнергетике.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r>
        <w:rPr>
          <w:rFonts w:ascii="Arial" w:hAnsi="Arial" w:cs="Arial"/>
          <w:color w:val="2D2D2D"/>
          <w:spacing w:val="2"/>
          <w:sz w:val="21"/>
          <w:szCs w:val="21"/>
        </w:rPr>
        <w:br/>
        <w:t>     </w:t>
      </w:r>
      <w:r>
        <w:rPr>
          <w:rFonts w:ascii="Arial" w:hAnsi="Arial" w:cs="Arial"/>
          <w:color w:val="2D2D2D"/>
          <w:spacing w:val="2"/>
          <w:sz w:val="21"/>
          <w:szCs w:val="21"/>
        </w:rPr>
        <w:br/>
        <w:t>     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w:t>
      </w:r>
      <w:r>
        <w:rPr>
          <w:rStyle w:val="apple-converted-space"/>
          <w:rFonts w:ascii="Arial" w:hAnsi="Arial" w:cs="Arial"/>
          <w:color w:val="2D2D2D"/>
          <w:spacing w:val="2"/>
          <w:sz w:val="21"/>
          <w:szCs w:val="21"/>
        </w:rPr>
        <w:t> </w:t>
      </w:r>
      <w:hyperlink r:id="rId919" w:history="1">
        <w:r>
          <w:rPr>
            <w:rStyle w:val="a3"/>
            <w:rFonts w:ascii="Arial" w:hAnsi="Arial" w:cs="Arial"/>
            <w:color w:val="00466E"/>
            <w:spacing w:val="2"/>
            <w:sz w:val="21"/>
            <w:szCs w:val="21"/>
          </w:rPr>
          <w:t>пунктом 39 настоящих Правил</w:t>
        </w:r>
      </w:hyperlink>
      <w:r>
        <w:rPr>
          <w:rFonts w:ascii="Arial" w:hAnsi="Arial" w:cs="Arial"/>
          <w:color w:val="2D2D2D"/>
          <w:spacing w:val="2"/>
          <w:sz w:val="21"/>
          <w:szCs w:val="21"/>
        </w:rPr>
        <w:t>, сетевая организация обязана разместить на своем сайте в сети "Интернет".</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r>
        <w:rPr>
          <w:rFonts w:ascii="Arial" w:hAnsi="Arial" w:cs="Arial"/>
          <w:color w:val="2D2D2D"/>
          <w:spacing w:val="2"/>
          <w:sz w:val="21"/>
          <w:szCs w:val="21"/>
        </w:rPr>
        <w:br/>
        <w:t>     </w:t>
      </w:r>
      <w:r>
        <w:rPr>
          <w:rFonts w:ascii="Arial" w:hAnsi="Arial" w:cs="Arial"/>
          <w:color w:val="2D2D2D"/>
          <w:spacing w:val="2"/>
          <w:sz w:val="21"/>
          <w:szCs w:val="21"/>
        </w:rPr>
        <w:br/>
        <w:t>     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r>
        <w:rPr>
          <w:rFonts w:ascii="Arial" w:hAnsi="Arial" w:cs="Arial"/>
          <w:color w:val="2D2D2D"/>
          <w:spacing w:val="2"/>
          <w:sz w:val="21"/>
          <w:szCs w:val="21"/>
        </w:rPr>
        <w:br/>
        <w:t>     </w:t>
      </w:r>
      <w:r>
        <w:rPr>
          <w:rFonts w:ascii="Arial" w:hAnsi="Arial" w:cs="Arial"/>
          <w:color w:val="2D2D2D"/>
          <w:spacing w:val="2"/>
          <w:sz w:val="21"/>
          <w:szCs w:val="21"/>
        </w:rPr>
        <w:br/>
        <w:t>     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r>
        <w:rPr>
          <w:rFonts w:ascii="Arial" w:hAnsi="Arial" w:cs="Arial"/>
          <w:color w:val="2D2D2D"/>
          <w:spacing w:val="2"/>
          <w:sz w:val="21"/>
          <w:szCs w:val="21"/>
        </w:rPr>
        <w:br/>
        <w:t>     </w:t>
      </w:r>
      <w:r>
        <w:rPr>
          <w:rFonts w:ascii="Arial" w:hAnsi="Arial" w:cs="Arial"/>
          <w:color w:val="2D2D2D"/>
          <w:spacing w:val="2"/>
          <w:sz w:val="21"/>
          <w:szCs w:val="21"/>
        </w:rPr>
        <w:br/>
        <w:t xml:space="preserve">     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нагрузок энергосистемы. В случае если задание было </w:t>
      </w:r>
      <w:r>
        <w:rPr>
          <w:rFonts w:ascii="Arial" w:hAnsi="Arial" w:cs="Arial"/>
          <w:color w:val="2D2D2D"/>
          <w:spacing w:val="2"/>
          <w:sz w:val="21"/>
          <w:szCs w:val="21"/>
        </w:rPr>
        <w:lastRenderedPageBreak/>
        <w:t>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r>
        <w:rPr>
          <w:rFonts w:ascii="Arial" w:hAnsi="Arial" w:cs="Arial"/>
          <w:color w:val="2D2D2D"/>
          <w:spacing w:val="2"/>
          <w:sz w:val="21"/>
          <w:szCs w:val="21"/>
        </w:rPr>
        <w:br/>
        <w:t>     </w:t>
      </w:r>
      <w:r>
        <w:rPr>
          <w:rFonts w:ascii="Arial" w:hAnsi="Arial" w:cs="Arial"/>
          <w:color w:val="2D2D2D"/>
          <w:spacing w:val="2"/>
          <w:sz w:val="21"/>
          <w:szCs w:val="21"/>
        </w:rPr>
        <w:br/>
        <w:t>     </w:t>
      </w:r>
    </w:p>
    <w:p w:rsidR="00A018E4" w:rsidRDefault="00A018E4" w:rsidP="00A018E4">
      <w:pPr>
        <w:pStyle w:val="3"/>
        <w:shd w:val="clear" w:color="auto" w:fill="FFFFFF"/>
        <w:spacing w:before="375" w:after="225"/>
        <w:jc w:val="center"/>
        <w:textAlignment w:val="baseline"/>
        <w:rPr>
          <w:rFonts w:ascii="Arial" w:hAnsi="Arial" w:cs="Arial"/>
          <w:b w:val="0"/>
          <w:bCs w:val="0"/>
          <w:color w:val="4C4C4C"/>
          <w:spacing w:val="2"/>
          <w:sz w:val="38"/>
          <w:szCs w:val="38"/>
        </w:rPr>
      </w:pPr>
      <w:r>
        <w:rPr>
          <w:rFonts w:ascii="Arial" w:hAnsi="Arial" w:cs="Arial"/>
          <w:b w:val="0"/>
          <w:bCs w:val="0"/>
          <w:color w:val="4C4C4C"/>
          <w:spacing w:val="2"/>
          <w:sz w:val="38"/>
          <w:szCs w:val="38"/>
        </w:rPr>
        <w:t>Приложение к Правилам. Категории потребителей электрической энергии (мощности), ограничение режима потребления электрической энергии которых может привести к экономическим, экологическим, социальным последствиям</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Приложение</w:t>
      </w:r>
      <w:r>
        <w:rPr>
          <w:rFonts w:ascii="Arial" w:hAnsi="Arial" w:cs="Arial"/>
          <w:color w:val="2D2D2D"/>
          <w:spacing w:val="2"/>
          <w:sz w:val="21"/>
          <w:szCs w:val="21"/>
        </w:rPr>
        <w:br/>
        <w:t>к Правилам полного и (или)</w:t>
      </w:r>
      <w:r>
        <w:rPr>
          <w:rFonts w:ascii="Arial" w:hAnsi="Arial" w:cs="Arial"/>
          <w:color w:val="2D2D2D"/>
          <w:spacing w:val="2"/>
          <w:sz w:val="21"/>
          <w:szCs w:val="21"/>
        </w:rPr>
        <w:br/>
        <w:t>частичного ограничения режима</w:t>
      </w:r>
      <w:r>
        <w:rPr>
          <w:rFonts w:ascii="Arial" w:hAnsi="Arial" w:cs="Arial"/>
          <w:color w:val="2D2D2D"/>
          <w:spacing w:val="2"/>
          <w:sz w:val="21"/>
          <w:szCs w:val="21"/>
        </w:rPr>
        <w:br/>
        <w:t>потребления электрической энергии</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4.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5. Учреждения, исполняющие уголовные наказания, следственные изоляторы, образовательные учреждения, предприятия и органы уголовно-исполнительной системы.</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6. Федеральные ядерные центры и объекты, работающие с ядерным топливом и материалами.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    </w:t>
      </w:r>
      <w:r>
        <w:rPr>
          <w:rFonts w:ascii="Arial" w:hAnsi="Arial" w:cs="Arial"/>
          <w:color w:val="2D2D2D"/>
          <w:spacing w:val="2"/>
          <w:sz w:val="21"/>
          <w:szCs w:val="21"/>
        </w:rPr>
        <w:br/>
        <w:t>     </w:t>
      </w:r>
    </w:p>
    <w:p w:rsidR="00A018E4" w:rsidRDefault="00A018E4" w:rsidP="00A018E4">
      <w:pPr>
        <w:pStyle w:val="2"/>
        <w:shd w:val="clear" w:color="auto" w:fill="FFFFFF"/>
        <w:spacing w:before="375" w:beforeAutospacing="0" w:after="225" w:afterAutospacing="0"/>
        <w:jc w:val="center"/>
        <w:textAlignment w:val="baseline"/>
        <w:rPr>
          <w:rFonts w:ascii="Arial" w:hAnsi="Arial" w:cs="Arial"/>
          <w:b w:val="0"/>
          <w:bCs w:val="0"/>
          <w:color w:val="3C3C3C"/>
          <w:spacing w:val="2"/>
          <w:sz w:val="41"/>
          <w:szCs w:val="41"/>
        </w:rPr>
      </w:pPr>
      <w:r>
        <w:rPr>
          <w:rFonts w:ascii="Arial" w:hAnsi="Arial" w:cs="Arial"/>
          <w:b w:val="0"/>
          <w:bCs w:val="0"/>
          <w:color w:val="3C3C3C"/>
          <w:spacing w:val="2"/>
          <w:sz w:val="41"/>
          <w:szCs w:val="41"/>
        </w:rPr>
        <w:t>Изменения, которые вносятся в акты Правительства Российской Федерации по вопросам функционирования розничных рынков электрической энергии</w:t>
      </w:r>
    </w:p>
    <w:p w:rsidR="00A018E4" w:rsidRDefault="00A018E4" w:rsidP="00A018E4">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br/>
        <w:t>УТВЕРЖДЕНЫ</w:t>
      </w:r>
      <w:r>
        <w:rPr>
          <w:rFonts w:ascii="Arial" w:hAnsi="Arial" w:cs="Arial"/>
          <w:color w:val="2D2D2D"/>
          <w:spacing w:val="2"/>
          <w:sz w:val="21"/>
          <w:szCs w:val="21"/>
        </w:rPr>
        <w:br/>
        <w:t>постановлением</w:t>
      </w:r>
      <w:r>
        <w:rPr>
          <w:rFonts w:ascii="Arial" w:hAnsi="Arial" w:cs="Arial"/>
          <w:color w:val="2D2D2D"/>
          <w:spacing w:val="2"/>
          <w:sz w:val="21"/>
          <w:szCs w:val="21"/>
        </w:rPr>
        <w:br/>
        <w:t>Правительства Российской Федерации</w:t>
      </w:r>
      <w:r>
        <w:rPr>
          <w:rFonts w:ascii="Arial" w:hAnsi="Arial" w:cs="Arial"/>
          <w:color w:val="2D2D2D"/>
          <w:spacing w:val="2"/>
          <w:sz w:val="21"/>
          <w:szCs w:val="21"/>
        </w:rPr>
        <w:br/>
        <w:t>от 4 мая 2012 года N 442</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 В</w:t>
      </w:r>
      <w:r>
        <w:rPr>
          <w:rStyle w:val="apple-converted-space"/>
          <w:rFonts w:ascii="Arial" w:hAnsi="Arial" w:cs="Arial"/>
          <w:color w:val="2D2D2D"/>
          <w:spacing w:val="2"/>
          <w:sz w:val="21"/>
          <w:szCs w:val="21"/>
        </w:rPr>
        <w:t> </w:t>
      </w:r>
      <w:hyperlink r:id="rId920" w:history="1">
        <w:r>
          <w:rPr>
            <w:rStyle w:val="a3"/>
            <w:rFonts w:ascii="Arial" w:hAnsi="Arial" w:cs="Arial"/>
            <w:color w:val="00466E"/>
            <w:spacing w:val="2"/>
            <w:sz w:val="21"/>
            <w:szCs w:val="21"/>
          </w:rPr>
          <w:t>стандартах раскрытия информации субъектами оптового и розничных рынков электрической энергии</w:t>
        </w:r>
      </w:hyperlink>
      <w:r>
        <w:rPr>
          <w:rFonts w:ascii="Arial" w:hAnsi="Arial" w:cs="Arial"/>
          <w:color w:val="2D2D2D"/>
          <w:spacing w:val="2"/>
          <w:sz w:val="21"/>
          <w:szCs w:val="21"/>
        </w:rPr>
        <w:t>, утвержденных</w:t>
      </w:r>
      <w:r>
        <w:rPr>
          <w:rStyle w:val="apple-converted-space"/>
          <w:rFonts w:ascii="Arial" w:hAnsi="Arial" w:cs="Arial"/>
          <w:color w:val="2D2D2D"/>
          <w:spacing w:val="2"/>
          <w:sz w:val="21"/>
          <w:szCs w:val="21"/>
        </w:rPr>
        <w:t> </w:t>
      </w:r>
      <w:hyperlink r:id="rId921" w:history="1">
        <w:r>
          <w:rPr>
            <w:rStyle w:val="a3"/>
            <w:rFonts w:ascii="Arial" w:hAnsi="Arial" w:cs="Arial"/>
            <w:color w:val="00466E"/>
            <w:spacing w:val="2"/>
            <w:sz w:val="21"/>
            <w:szCs w:val="21"/>
          </w:rPr>
          <w:t xml:space="preserve">постановлением Правительства Российской </w:t>
        </w:r>
        <w:r>
          <w:rPr>
            <w:rStyle w:val="a3"/>
            <w:rFonts w:ascii="Arial" w:hAnsi="Arial" w:cs="Arial"/>
            <w:color w:val="00466E"/>
            <w:spacing w:val="2"/>
            <w:sz w:val="21"/>
            <w:szCs w:val="21"/>
          </w:rPr>
          <w:lastRenderedPageBreak/>
          <w:t>Федерации от 21 января 2004 года N 24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(Собрание законодательства Российской Федерации, 2004, N 4, ст.282; 2009, N 17, ст.2088; 2010, N 33, ст.4431; 2011, N 45, ст.6404; 2012, N 4, ст.505):</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w:t>
      </w:r>
      <w:r>
        <w:rPr>
          <w:rStyle w:val="apple-converted-space"/>
          <w:rFonts w:ascii="Arial" w:hAnsi="Arial" w:cs="Arial"/>
          <w:color w:val="2D2D2D"/>
          <w:spacing w:val="2"/>
          <w:sz w:val="21"/>
          <w:szCs w:val="21"/>
        </w:rPr>
        <w:t> </w:t>
      </w:r>
      <w:hyperlink r:id="rId922" w:history="1">
        <w:r>
          <w:rPr>
            <w:rStyle w:val="a3"/>
            <w:rFonts w:ascii="Arial" w:hAnsi="Arial" w:cs="Arial"/>
            <w:color w:val="00466E"/>
            <w:spacing w:val="2"/>
            <w:sz w:val="21"/>
            <w:szCs w:val="21"/>
          </w:rPr>
          <w:t>пункт 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дополнить подпунктом "г"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w:t>
      </w:r>
      <w:r>
        <w:rPr>
          <w:rStyle w:val="apple-converted-space"/>
          <w:rFonts w:ascii="Arial" w:hAnsi="Arial" w:cs="Arial"/>
          <w:color w:val="2D2D2D"/>
          <w:spacing w:val="2"/>
          <w:sz w:val="21"/>
          <w:szCs w:val="21"/>
        </w:rPr>
        <w:t> </w:t>
      </w:r>
      <w:hyperlink r:id="rId923"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Fonts w:ascii="Arial" w:hAnsi="Arial" w:cs="Arial"/>
          <w:color w:val="2D2D2D"/>
          <w:spacing w:val="2"/>
          <w:sz w:val="21"/>
          <w:szCs w:val="21"/>
        </w:rPr>
        <w:t>, утвержденными</w:t>
      </w:r>
      <w:hyperlink r:id="rId924" w:history="1">
        <w:r>
          <w:rPr>
            <w:rStyle w:val="a3"/>
            <w:rFonts w:ascii="Arial" w:hAnsi="Arial" w:cs="Arial"/>
            <w:color w:val="00466E"/>
            <w:spacing w:val="2"/>
            <w:sz w:val="21"/>
            <w:szCs w:val="21"/>
          </w:rPr>
          <w:t>постановлением Правительства Российской Федерации от 29 декабря 2011 года N 1178</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дополнить пунктом 10_2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"10_2.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в</w:t>
      </w:r>
      <w:r>
        <w:rPr>
          <w:rStyle w:val="apple-converted-space"/>
          <w:rFonts w:ascii="Arial" w:hAnsi="Arial" w:cs="Arial"/>
          <w:color w:val="2D2D2D"/>
          <w:spacing w:val="2"/>
          <w:sz w:val="21"/>
          <w:szCs w:val="21"/>
        </w:rPr>
        <w:t> </w:t>
      </w:r>
      <w:hyperlink r:id="rId925" w:history="1">
        <w:r>
          <w:rPr>
            <w:rStyle w:val="a3"/>
            <w:rFonts w:ascii="Arial" w:hAnsi="Arial" w:cs="Arial"/>
            <w:color w:val="00466E"/>
            <w:spacing w:val="2"/>
            <w:sz w:val="21"/>
            <w:szCs w:val="21"/>
          </w:rPr>
          <w:t>пункте 11</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абзац шестнадцатый подпункта "б" дополнить словами:</w:t>
      </w:r>
      <w:r>
        <w:rPr>
          <w:rFonts w:ascii="Arial" w:hAnsi="Arial" w:cs="Arial"/>
          <w:color w:val="2D2D2D"/>
          <w:spacing w:val="2"/>
          <w:sz w:val="21"/>
          <w:szCs w:val="21"/>
        </w:rPr>
        <w:br/>
        <w:t>     </w:t>
      </w:r>
      <w:r>
        <w:rPr>
          <w:rFonts w:ascii="Arial" w:hAnsi="Arial" w:cs="Arial"/>
          <w:color w:val="2D2D2D"/>
          <w:spacing w:val="2"/>
          <w:sz w:val="21"/>
          <w:szCs w:val="21"/>
        </w:rPr>
        <w:br/>
        <w:t>     ", а с 1 июля 2012 года - также по центрам питания ниже 35 кВ";</w:t>
      </w:r>
      <w:r>
        <w:rPr>
          <w:rFonts w:ascii="Arial" w:hAnsi="Arial" w:cs="Arial"/>
          <w:color w:val="2D2D2D"/>
          <w:spacing w:val="2"/>
          <w:sz w:val="21"/>
          <w:szCs w:val="21"/>
        </w:rPr>
        <w:br/>
        <w:t>     </w:t>
      </w:r>
      <w:r>
        <w:rPr>
          <w:rFonts w:ascii="Arial" w:hAnsi="Arial" w:cs="Arial"/>
          <w:color w:val="2D2D2D"/>
          <w:spacing w:val="2"/>
          <w:sz w:val="21"/>
          <w:szCs w:val="21"/>
        </w:rPr>
        <w:br/>
        <w:t>     дополнить подпунктом "в_1"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"в_1) о величине резервируемой максимальной мощности, определяемой в соответствии с</w:t>
      </w:r>
      <w:hyperlink r:id="rId926" w:history="1">
        <w:r>
          <w:rPr>
            <w:rStyle w:val="a3"/>
            <w:rFonts w:ascii="Arial" w:hAnsi="Arial" w:cs="Arial"/>
            <w:color w:val="00466E"/>
            <w:spacing w:val="2"/>
            <w:sz w:val="21"/>
            <w:szCs w:val="21"/>
          </w:rPr>
          <w:t>Правилами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утвержденными</w:t>
      </w:r>
      <w:r>
        <w:rPr>
          <w:rStyle w:val="apple-converted-space"/>
          <w:rFonts w:ascii="Arial" w:hAnsi="Arial" w:cs="Arial"/>
          <w:color w:val="2D2D2D"/>
          <w:spacing w:val="2"/>
          <w:sz w:val="21"/>
          <w:szCs w:val="21"/>
        </w:rPr>
        <w:t> </w:t>
      </w:r>
      <w:hyperlink r:id="rId927" w:history="1">
        <w:r>
          <w:rPr>
            <w:rStyle w:val="a3"/>
            <w:rFonts w:ascii="Arial" w:hAnsi="Arial" w:cs="Arial"/>
            <w:color w:val="00466E"/>
            <w:spacing w:val="2"/>
            <w:sz w:val="21"/>
            <w:szCs w:val="21"/>
          </w:rPr>
          <w:t>постановлением Правительства Российской Федерации от 27 декабря 2004 года N 861</w:t>
        </w:r>
      </w:hyperlink>
      <w:r>
        <w:rPr>
          <w:rFonts w:ascii="Arial" w:hAnsi="Arial" w:cs="Arial"/>
          <w:color w:val="2D2D2D"/>
          <w:spacing w:val="2"/>
          <w:sz w:val="21"/>
          <w:szCs w:val="21"/>
        </w:rPr>
        <w:t>, в разбивке по уровням напряжения;";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 в</w:t>
      </w:r>
      <w:r>
        <w:rPr>
          <w:rStyle w:val="apple-converted-space"/>
          <w:rFonts w:ascii="Arial" w:hAnsi="Arial" w:cs="Arial"/>
          <w:color w:val="2D2D2D"/>
          <w:spacing w:val="2"/>
          <w:sz w:val="21"/>
          <w:szCs w:val="21"/>
        </w:rPr>
        <w:t> </w:t>
      </w:r>
      <w:hyperlink r:id="rId928" w:history="1">
        <w:r>
          <w:rPr>
            <w:rStyle w:val="a3"/>
            <w:rFonts w:ascii="Arial" w:hAnsi="Arial" w:cs="Arial"/>
            <w:color w:val="00466E"/>
            <w:spacing w:val="2"/>
            <w:sz w:val="21"/>
            <w:szCs w:val="21"/>
          </w:rPr>
          <w:t>пункте 12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абзац второй после слов "подпункта "б" дополнить словами "и в подпункте "в_1";</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дополнить абзацем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xml:space="preserve">     "В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w:t>
      </w:r>
      <w:r>
        <w:rPr>
          <w:rFonts w:ascii="Arial" w:hAnsi="Arial" w:cs="Arial"/>
          <w:color w:val="2D2D2D"/>
          <w:spacing w:val="2"/>
          <w:sz w:val="21"/>
          <w:szCs w:val="21"/>
        </w:rPr>
        <w:lastRenderedPageBreak/>
        <w:t>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 дополнить пунктом 17_1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"17_1.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объем продажи электрической энергии гарантирующему поставщику;</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величина мощности, соответствующая продаже электрической энергии гарантирующему поставщику.";</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 подпункт "и"</w:t>
      </w:r>
      <w:r>
        <w:rPr>
          <w:rStyle w:val="apple-converted-space"/>
          <w:rFonts w:ascii="Arial" w:hAnsi="Arial" w:cs="Arial"/>
          <w:color w:val="2D2D2D"/>
          <w:spacing w:val="2"/>
          <w:sz w:val="21"/>
          <w:szCs w:val="21"/>
        </w:rPr>
        <w:t> </w:t>
      </w:r>
      <w:hyperlink r:id="rId929" w:history="1">
        <w:r>
          <w:rPr>
            <w:rStyle w:val="a3"/>
            <w:rFonts w:ascii="Arial" w:hAnsi="Arial" w:cs="Arial"/>
            <w:color w:val="00466E"/>
            <w:spacing w:val="2"/>
            <w:sz w:val="21"/>
            <w:szCs w:val="21"/>
          </w:rPr>
          <w:t>пункта 20</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признать утратившим силу;</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 абзацы седьмой и восьмой</w:t>
      </w:r>
      <w:r>
        <w:rPr>
          <w:rStyle w:val="apple-converted-space"/>
          <w:rFonts w:ascii="Arial" w:hAnsi="Arial" w:cs="Arial"/>
          <w:color w:val="2D2D2D"/>
          <w:spacing w:val="2"/>
          <w:sz w:val="21"/>
          <w:szCs w:val="21"/>
        </w:rPr>
        <w:t> </w:t>
      </w:r>
      <w:hyperlink r:id="rId930" w:history="1">
        <w:r>
          <w:rPr>
            <w:rStyle w:val="a3"/>
            <w:rFonts w:ascii="Arial" w:hAnsi="Arial" w:cs="Arial"/>
            <w:color w:val="00466E"/>
            <w:spacing w:val="2"/>
            <w:sz w:val="21"/>
            <w:szCs w:val="21"/>
          </w:rPr>
          <w:t>пункта 21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признать утратившими силу;</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з)</w:t>
      </w:r>
      <w:r>
        <w:rPr>
          <w:rStyle w:val="apple-converted-space"/>
          <w:rFonts w:ascii="Arial" w:hAnsi="Arial" w:cs="Arial"/>
          <w:color w:val="2D2D2D"/>
          <w:spacing w:val="2"/>
          <w:sz w:val="21"/>
          <w:szCs w:val="21"/>
        </w:rPr>
        <w:t> </w:t>
      </w:r>
      <w:hyperlink r:id="rId931" w:history="1">
        <w:r>
          <w:rPr>
            <w:rStyle w:val="a3"/>
            <w:rFonts w:ascii="Arial" w:hAnsi="Arial" w:cs="Arial"/>
            <w:color w:val="00466E"/>
            <w:spacing w:val="2"/>
            <w:sz w:val="21"/>
            <w:szCs w:val="21"/>
          </w:rPr>
          <w:t>пункт 22</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"22. Гарантирующие поставщики помимо информации, предусмотренной пунктами 9 и 20 настоящего документа, раскрывают следующую информацию: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w:t>
      </w:r>
      <w:r>
        <w:rPr>
          <w:rStyle w:val="apple-converted-space"/>
          <w:rFonts w:ascii="Arial" w:hAnsi="Arial" w:cs="Arial"/>
          <w:color w:val="2D2D2D"/>
          <w:spacing w:val="2"/>
          <w:sz w:val="21"/>
          <w:szCs w:val="21"/>
        </w:rPr>
        <w:t> </w:t>
      </w:r>
      <w:hyperlink r:id="rId932"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(в сроки, предусмотренные</w:t>
      </w:r>
      <w:r>
        <w:rPr>
          <w:rStyle w:val="apple-converted-space"/>
          <w:rFonts w:ascii="Arial" w:hAnsi="Arial" w:cs="Arial"/>
          <w:color w:val="2D2D2D"/>
          <w:spacing w:val="2"/>
          <w:sz w:val="21"/>
          <w:szCs w:val="21"/>
        </w:rPr>
        <w:t> </w:t>
      </w:r>
      <w:hyperlink r:id="rId933" w:history="1">
        <w:r>
          <w:rPr>
            <w:rStyle w:val="a3"/>
            <w:rFonts w:ascii="Arial" w:hAnsi="Arial" w:cs="Arial"/>
            <w:color w:val="00466E"/>
            <w:spacing w:val="2"/>
            <w:sz w:val="21"/>
            <w:szCs w:val="21"/>
          </w:rPr>
          <w:t>Основными положениями функционирования розничных рынков электрической энергии</w:t>
        </w:r>
      </w:hyperlink>
      <w:r>
        <w:rPr>
          <w:rFonts w:ascii="Arial" w:hAnsi="Arial" w:cs="Arial"/>
          <w:color w:val="2D2D2D"/>
          <w:spacing w:val="2"/>
          <w:sz w:val="21"/>
          <w:szCs w:val="21"/>
        </w:rPr>
        <w:t>, но не реже одного раза в месяц);</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r>
        <w:rPr>
          <w:rFonts w:ascii="Arial" w:hAnsi="Arial" w:cs="Arial"/>
          <w:color w:val="2D2D2D"/>
          <w:spacing w:val="2"/>
          <w:sz w:val="21"/>
          <w:szCs w:val="21"/>
        </w:rPr>
        <w:br/>
        <w:t>     </w:t>
      </w:r>
      <w:r>
        <w:rPr>
          <w:rFonts w:ascii="Arial" w:hAnsi="Arial" w:cs="Arial"/>
          <w:color w:val="2D2D2D"/>
          <w:spacing w:val="2"/>
          <w:sz w:val="21"/>
          <w:szCs w:val="21"/>
        </w:rPr>
        <w:br/>
        <w:t>     средневзвешенная нерегулируемая цена на электрическую энергию на оптовом рынке;</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средневзвешенная нерегулируемая цена на мощность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коэффициент оплаты мощности потребителями (покупателями), осуществляющими расчеты по первой ценовой категории;</w:t>
      </w:r>
      <w:r>
        <w:rPr>
          <w:rFonts w:ascii="Arial" w:hAnsi="Arial" w:cs="Arial"/>
          <w:color w:val="2D2D2D"/>
          <w:spacing w:val="2"/>
          <w:sz w:val="21"/>
          <w:szCs w:val="21"/>
        </w:rPr>
        <w:br/>
        <w:t>     </w:t>
      </w:r>
      <w:r>
        <w:rPr>
          <w:rFonts w:ascii="Arial" w:hAnsi="Arial" w:cs="Arial"/>
          <w:color w:val="2D2D2D"/>
          <w:spacing w:val="2"/>
          <w:sz w:val="21"/>
          <w:szCs w:val="21"/>
        </w:rPr>
        <w:br/>
        <w:t>     объем фактического пикового потребления гарантирующего поставщика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r>
        <w:rPr>
          <w:rFonts w:ascii="Arial" w:hAnsi="Arial" w:cs="Arial"/>
          <w:color w:val="2D2D2D"/>
          <w:spacing w:val="2"/>
          <w:sz w:val="21"/>
          <w:szCs w:val="21"/>
        </w:rPr>
        <w:br/>
        <w:t>     </w:t>
      </w:r>
      <w:r>
        <w:rPr>
          <w:rFonts w:ascii="Arial" w:hAnsi="Arial" w:cs="Arial"/>
          <w:color w:val="2D2D2D"/>
          <w:spacing w:val="2"/>
          <w:sz w:val="21"/>
          <w:szCs w:val="21"/>
        </w:rPr>
        <w:br/>
        <w:t>     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r>
        <w:rPr>
          <w:rFonts w:ascii="Arial" w:hAnsi="Arial" w:cs="Arial"/>
          <w:color w:val="2D2D2D"/>
          <w:spacing w:val="2"/>
          <w:sz w:val="21"/>
          <w:szCs w:val="21"/>
        </w:rPr>
        <w:br/>
        <w:t>     </w:t>
      </w:r>
      <w:r>
        <w:rPr>
          <w:rFonts w:ascii="Arial" w:hAnsi="Arial" w:cs="Arial"/>
          <w:color w:val="2D2D2D"/>
          <w:spacing w:val="2"/>
          <w:sz w:val="21"/>
          <w:szCs w:val="21"/>
        </w:rPr>
        <w:br/>
        <w:t>     объем потребления мощности населением и приравненными к нему категориями потребителей;</w:t>
      </w:r>
      <w:r>
        <w:rPr>
          <w:rFonts w:ascii="Arial" w:hAnsi="Arial" w:cs="Arial"/>
          <w:color w:val="2D2D2D"/>
          <w:spacing w:val="2"/>
          <w:sz w:val="21"/>
          <w:szCs w:val="21"/>
        </w:rPr>
        <w:br/>
        <w:t>     </w:t>
      </w:r>
      <w:r>
        <w:rPr>
          <w:rFonts w:ascii="Arial" w:hAnsi="Arial" w:cs="Arial"/>
          <w:color w:val="2D2D2D"/>
          <w:spacing w:val="2"/>
          <w:sz w:val="21"/>
          <w:szCs w:val="21"/>
        </w:rPr>
        <w:br/>
        <w:t>     фактический объем потребления электрической энергии гарантирующим поставщиком на оптовом рынке;</w:t>
      </w:r>
      <w:r>
        <w:rPr>
          <w:rFonts w:ascii="Arial" w:hAnsi="Arial" w:cs="Arial"/>
          <w:color w:val="2D2D2D"/>
          <w:spacing w:val="2"/>
          <w:sz w:val="21"/>
          <w:szCs w:val="21"/>
        </w:rPr>
        <w:br/>
        <w:t>     </w:t>
      </w:r>
      <w:r>
        <w:rPr>
          <w:rFonts w:ascii="Arial" w:hAnsi="Arial" w:cs="Arial"/>
          <w:color w:val="2D2D2D"/>
          <w:spacing w:val="2"/>
          <w:sz w:val="21"/>
          <w:szCs w:val="21"/>
        </w:rPr>
        <w:br/>
        <w:t>     объем покупки электрической энергии гарантирующим поставщиком у производителей электрической энергии (мощности) на розничных рынках;</w:t>
      </w:r>
      <w:r>
        <w:rPr>
          <w:rFonts w:ascii="Arial" w:hAnsi="Arial" w:cs="Arial"/>
          <w:color w:val="2D2D2D"/>
          <w:spacing w:val="2"/>
          <w:sz w:val="21"/>
          <w:szCs w:val="21"/>
        </w:rPr>
        <w:br/>
        <w:t>     </w:t>
      </w:r>
      <w:r>
        <w:rPr>
          <w:rFonts w:ascii="Arial" w:hAnsi="Arial" w:cs="Arial"/>
          <w:color w:val="2D2D2D"/>
          <w:spacing w:val="2"/>
          <w:sz w:val="21"/>
          <w:szCs w:val="21"/>
        </w:rPr>
        <w:br/>
        <w:t>     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r>
        <w:rPr>
          <w:rFonts w:ascii="Arial" w:hAnsi="Arial" w:cs="Arial"/>
          <w:color w:val="2D2D2D"/>
          <w:spacing w:val="2"/>
          <w:sz w:val="21"/>
          <w:szCs w:val="21"/>
        </w:rPr>
        <w:br/>
        <w:t>     </w:t>
      </w:r>
      <w:r>
        <w:rPr>
          <w:rFonts w:ascii="Arial" w:hAnsi="Arial" w:cs="Arial"/>
          <w:color w:val="2D2D2D"/>
          <w:spacing w:val="2"/>
          <w:sz w:val="21"/>
          <w:szCs w:val="21"/>
        </w:rPr>
        <w:br/>
        <w:t>     объем потребления электрической энергии населением и приравненными к нему категориями потребителей;</w:t>
      </w:r>
      <w:r>
        <w:rPr>
          <w:rFonts w:ascii="Arial" w:hAnsi="Arial" w:cs="Arial"/>
          <w:color w:val="2D2D2D"/>
          <w:spacing w:val="2"/>
          <w:sz w:val="21"/>
          <w:szCs w:val="21"/>
        </w:rPr>
        <w:br/>
        <w:t>     </w:t>
      </w:r>
      <w:r>
        <w:rPr>
          <w:rFonts w:ascii="Arial" w:hAnsi="Arial" w:cs="Arial"/>
          <w:color w:val="2D2D2D"/>
          <w:spacing w:val="2"/>
          <w:sz w:val="21"/>
          <w:szCs w:val="21"/>
        </w:rPr>
        <w:br/>
        <w:t>     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w:t>
      </w:r>
      <w:r>
        <w:rPr>
          <w:rFonts w:ascii="Arial" w:hAnsi="Arial" w:cs="Arial"/>
          <w:color w:val="2D2D2D"/>
          <w:spacing w:val="2"/>
          <w:sz w:val="21"/>
          <w:szCs w:val="21"/>
        </w:rPr>
        <w:lastRenderedPageBreak/>
        <w:t>рынка в соответствии с договором о присоединении к торговой системе оптового рынка;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и) дополнить пунктом 22_1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"22_1. Указанная в подпункте "б"</w:t>
      </w:r>
      <w:r>
        <w:rPr>
          <w:rStyle w:val="apple-converted-space"/>
          <w:rFonts w:ascii="Arial" w:hAnsi="Arial" w:cs="Arial"/>
          <w:color w:val="2D2D2D"/>
          <w:spacing w:val="2"/>
          <w:sz w:val="21"/>
          <w:szCs w:val="21"/>
        </w:rPr>
        <w:t> </w:t>
      </w:r>
      <w:hyperlink r:id="rId934" w:history="1">
        <w:r>
          <w:rPr>
            <w:rStyle w:val="a3"/>
            <w:rFonts w:ascii="Arial" w:hAnsi="Arial" w:cs="Arial"/>
            <w:color w:val="00466E"/>
            <w:spacing w:val="2"/>
            <w:sz w:val="21"/>
            <w:szCs w:val="21"/>
          </w:rPr>
          <w:t>пункта 22</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w:t>
      </w:r>
      <w:r>
        <w:rPr>
          <w:rStyle w:val="apple-converted-space"/>
          <w:rFonts w:ascii="Arial" w:hAnsi="Arial" w:cs="Arial"/>
          <w:color w:val="2D2D2D"/>
          <w:spacing w:val="2"/>
          <w:sz w:val="21"/>
          <w:szCs w:val="21"/>
        </w:rPr>
        <w:t> </w:t>
      </w:r>
      <w:hyperlink r:id="rId935" w:history="1">
        <w:r>
          <w:rPr>
            <w:rStyle w:val="a3"/>
            <w:rFonts w:ascii="Arial" w:hAnsi="Arial" w:cs="Arial"/>
            <w:color w:val="00466E"/>
            <w:spacing w:val="2"/>
            <w:sz w:val="21"/>
            <w:szCs w:val="21"/>
          </w:rPr>
          <w:t>приложению к Правилам определения и применения гарантирующими поставщиками нерегулируемых цен на электрическую энергию (мощность)."</w:t>
        </w:r>
      </w:hyperlink>
      <w:r>
        <w:rPr>
          <w:rFonts w:ascii="Arial" w:hAnsi="Arial" w:cs="Arial"/>
          <w:color w:val="2D2D2D"/>
          <w:spacing w:val="2"/>
          <w:sz w:val="21"/>
          <w:szCs w:val="21"/>
        </w:rPr>
        <w:t>;</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к) абзацы одиннадцатый и двенадцатый</w:t>
      </w:r>
      <w:r>
        <w:rPr>
          <w:rStyle w:val="apple-converted-space"/>
          <w:rFonts w:ascii="Arial" w:hAnsi="Arial" w:cs="Arial"/>
          <w:color w:val="2D2D2D"/>
          <w:spacing w:val="2"/>
          <w:sz w:val="21"/>
          <w:szCs w:val="21"/>
        </w:rPr>
        <w:t> </w:t>
      </w:r>
      <w:hyperlink r:id="rId936" w:history="1">
        <w:r>
          <w:rPr>
            <w:rStyle w:val="a3"/>
            <w:rFonts w:ascii="Arial" w:hAnsi="Arial" w:cs="Arial"/>
            <w:color w:val="00466E"/>
            <w:spacing w:val="2"/>
            <w:sz w:val="21"/>
            <w:szCs w:val="21"/>
          </w:rPr>
          <w:t>пункта 24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r>
        <w:rPr>
          <w:rFonts w:ascii="Arial" w:hAnsi="Arial" w:cs="Arial"/>
          <w:color w:val="2D2D2D"/>
          <w:spacing w:val="2"/>
          <w:sz w:val="21"/>
          <w:szCs w:val="21"/>
        </w:rPr>
        <w:br/>
        <w:t>     </w:t>
      </w:r>
      <w:r>
        <w:rPr>
          <w:rFonts w:ascii="Arial" w:hAnsi="Arial" w:cs="Arial"/>
          <w:color w:val="2D2D2D"/>
          <w:spacing w:val="2"/>
          <w:sz w:val="21"/>
          <w:szCs w:val="21"/>
        </w:rPr>
        <w:br/>
        <w:t>     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л) абзац третий</w:t>
      </w:r>
      <w:r>
        <w:rPr>
          <w:rStyle w:val="apple-converted-space"/>
          <w:rFonts w:ascii="Arial" w:hAnsi="Arial" w:cs="Arial"/>
          <w:color w:val="2D2D2D"/>
          <w:spacing w:val="2"/>
          <w:sz w:val="21"/>
          <w:szCs w:val="21"/>
        </w:rPr>
        <w:t> </w:t>
      </w:r>
      <w:hyperlink r:id="rId937" w:history="1">
        <w:r>
          <w:rPr>
            <w:rStyle w:val="a3"/>
            <w:rFonts w:ascii="Arial" w:hAnsi="Arial" w:cs="Arial"/>
            <w:color w:val="00466E"/>
            <w:spacing w:val="2"/>
            <w:sz w:val="21"/>
            <w:szCs w:val="21"/>
          </w:rPr>
          <w:t>пункта 25</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"Информация, указанная в абзаце одиннадцатом</w:t>
      </w:r>
      <w:r>
        <w:rPr>
          <w:rStyle w:val="apple-converted-space"/>
          <w:rFonts w:ascii="Arial" w:hAnsi="Arial" w:cs="Arial"/>
          <w:color w:val="2D2D2D"/>
          <w:spacing w:val="2"/>
          <w:sz w:val="21"/>
          <w:szCs w:val="21"/>
        </w:rPr>
        <w:t> </w:t>
      </w:r>
      <w:hyperlink r:id="rId938" w:history="1">
        <w:r>
          <w:rPr>
            <w:rStyle w:val="a3"/>
            <w:rFonts w:ascii="Arial" w:hAnsi="Arial" w:cs="Arial"/>
            <w:color w:val="00466E"/>
            <w:spacing w:val="2"/>
            <w:sz w:val="21"/>
            <w:szCs w:val="21"/>
          </w:rPr>
          <w:t>пункта 24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 В</w:t>
      </w:r>
      <w:r>
        <w:rPr>
          <w:rStyle w:val="apple-converted-space"/>
          <w:rFonts w:ascii="Arial" w:hAnsi="Arial" w:cs="Arial"/>
          <w:color w:val="2D2D2D"/>
          <w:spacing w:val="2"/>
          <w:sz w:val="21"/>
          <w:szCs w:val="21"/>
        </w:rPr>
        <w:t> </w:t>
      </w:r>
      <w:hyperlink r:id="rId939" w:history="1">
        <w:r>
          <w:rPr>
            <w:rStyle w:val="a3"/>
            <w:rFonts w:ascii="Arial" w:hAnsi="Arial" w:cs="Arial"/>
            <w:color w:val="00466E"/>
            <w:spacing w:val="2"/>
            <w:sz w:val="21"/>
            <w:szCs w:val="21"/>
          </w:rPr>
          <w:t xml:space="preserve">постановлении Правительства Российской Федерации от 27 декабря 2004 года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w:t>
        </w:r>
        <w:r>
          <w:rPr>
            <w:rStyle w:val="a3"/>
            <w:rFonts w:ascii="Arial" w:hAnsi="Arial" w:cs="Arial"/>
            <w:color w:val="00466E"/>
            <w:spacing w:val="2"/>
            <w:sz w:val="21"/>
            <w:szCs w:val="21"/>
          </w:rPr>
          <w:lastRenderedPageBreak/>
          <w:t>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(Собрание законодательства Российской Федерации, 2004, N 52, ст.5525; 2006, N 37, ст.3876; 2007, N 14, ст.1687; N 31, ст.4100; 2009, N 8, ст.979; N 9, ст.1103; N 17, ст.2088; N 25, ст.3073; N 41, ст.4771; 2010, N 12, ст.1333; N 40, ст.5086; 2011, N 10, ст.1406; 2012, N 4, ст.504):</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в</w:t>
      </w:r>
      <w:r>
        <w:rPr>
          <w:rStyle w:val="apple-converted-space"/>
          <w:rFonts w:ascii="Arial" w:hAnsi="Arial" w:cs="Arial"/>
          <w:color w:val="2D2D2D"/>
          <w:spacing w:val="2"/>
          <w:sz w:val="21"/>
          <w:szCs w:val="21"/>
        </w:rPr>
        <w:t> </w:t>
      </w:r>
      <w:hyperlink r:id="rId940" w:history="1">
        <w:r>
          <w:rPr>
            <w:rStyle w:val="a3"/>
            <w:rFonts w:ascii="Arial" w:hAnsi="Arial" w:cs="Arial"/>
            <w:color w:val="00466E"/>
            <w:spacing w:val="2"/>
            <w:sz w:val="21"/>
            <w:szCs w:val="21"/>
          </w:rPr>
          <w:t>Правилах недискриминационного доступа к услугам по передаче электрической энергии и оказания этих услуг</w:t>
        </w:r>
      </w:hyperlink>
      <w:r>
        <w:rPr>
          <w:rFonts w:ascii="Arial" w:hAnsi="Arial" w:cs="Arial"/>
          <w:color w:val="2D2D2D"/>
          <w:spacing w:val="2"/>
          <w:sz w:val="21"/>
          <w:szCs w:val="21"/>
        </w:rPr>
        <w:t>, утвержденных указанным постановлением:</w:t>
      </w:r>
      <w:r>
        <w:rPr>
          <w:rFonts w:ascii="Arial" w:hAnsi="Arial" w:cs="Arial"/>
          <w:color w:val="2D2D2D"/>
          <w:spacing w:val="2"/>
          <w:sz w:val="21"/>
          <w:szCs w:val="21"/>
        </w:rPr>
        <w:br/>
        <w:t>     </w:t>
      </w:r>
      <w:r>
        <w:rPr>
          <w:rFonts w:ascii="Arial" w:hAnsi="Arial" w:cs="Arial"/>
          <w:color w:val="2D2D2D"/>
          <w:spacing w:val="2"/>
          <w:sz w:val="21"/>
          <w:szCs w:val="21"/>
        </w:rPr>
        <w:br/>
        <w:t>     в</w:t>
      </w:r>
      <w:r>
        <w:rPr>
          <w:rStyle w:val="apple-converted-space"/>
          <w:rFonts w:ascii="Arial" w:hAnsi="Arial" w:cs="Arial"/>
          <w:color w:val="2D2D2D"/>
          <w:spacing w:val="2"/>
          <w:sz w:val="21"/>
          <w:szCs w:val="21"/>
        </w:rPr>
        <w:t> </w:t>
      </w:r>
      <w:hyperlink r:id="rId941" w:history="1">
        <w:r>
          <w:rPr>
            <w:rStyle w:val="a3"/>
            <w:rFonts w:ascii="Arial" w:hAnsi="Arial" w:cs="Arial"/>
            <w:color w:val="00466E"/>
            <w:spacing w:val="2"/>
            <w:sz w:val="21"/>
            <w:szCs w:val="21"/>
          </w:rPr>
          <w:t>пункте 2</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абзацы пятый - седьмой 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r>
        <w:rPr>
          <w:rFonts w:ascii="Arial" w:hAnsi="Arial" w:cs="Arial"/>
          <w:color w:val="2D2D2D"/>
          <w:spacing w:val="2"/>
          <w:sz w:val="21"/>
          <w:szCs w:val="21"/>
        </w:rPr>
        <w:br/>
        <w:t>     </w:t>
      </w:r>
      <w:r>
        <w:rPr>
          <w:rFonts w:ascii="Arial" w:hAnsi="Arial" w:cs="Arial"/>
          <w:color w:val="2D2D2D"/>
          <w:spacing w:val="2"/>
          <w:sz w:val="21"/>
          <w:szCs w:val="21"/>
        </w:rPr>
        <w:br/>
        <w:t>     "заявленная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r>
        <w:rPr>
          <w:rFonts w:ascii="Arial" w:hAnsi="Arial" w:cs="Arial"/>
          <w:color w:val="2D2D2D"/>
          <w:spacing w:val="2"/>
          <w:sz w:val="21"/>
          <w:szCs w:val="21"/>
        </w:rPr>
        <w:br/>
        <w:t>     </w:t>
      </w:r>
      <w:r>
        <w:rPr>
          <w:rFonts w:ascii="Arial" w:hAnsi="Arial" w:cs="Arial"/>
          <w:color w:val="2D2D2D"/>
          <w:spacing w:val="2"/>
          <w:sz w:val="21"/>
          <w:szCs w:val="21"/>
        </w:rPr>
        <w:br/>
        <w:t>     "максимальная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r>
        <w:rPr>
          <w:rFonts w:ascii="Arial" w:hAnsi="Arial" w:cs="Arial"/>
          <w:color w:val="2D2D2D"/>
          <w:spacing w:val="2"/>
          <w:sz w:val="21"/>
          <w:szCs w:val="21"/>
        </w:rPr>
        <w:br/>
        <w:t>     </w:t>
      </w:r>
      <w:r>
        <w:rPr>
          <w:rFonts w:ascii="Arial" w:hAnsi="Arial" w:cs="Arial"/>
          <w:color w:val="2D2D2D"/>
          <w:spacing w:val="2"/>
          <w:sz w:val="21"/>
          <w:szCs w:val="21"/>
        </w:rPr>
        <w:br/>
        <w:t>     после абзаца десятого дополнить абзацем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предложение первое</w:t>
      </w:r>
      <w:r>
        <w:rPr>
          <w:rStyle w:val="apple-converted-space"/>
          <w:rFonts w:ascii="Arial" w:hAnsi="Arial" w:cs="Arial"/>
          <w:color w:val="2D2D2D"/>
          <w:spacing w:val="2"/>
          <w:sz w:val="21"/>
          <w:szCs w:val="21"/>
        </w:rPr>
        <w:t> </w:t>
      </w:r>
      <w:hyperlink r:id="rId942" w:history="1">
        <w:r>
          <w:rPr>
            <w:rStyle w:val="a3"/>
            <w:rFonts w:ascii="Arial" w:hAnsi="Arial" w:cs="Arial"/>
            <w:color w:val="00466E"/>
            <w:spacing w:val="2"/>
            <w:sz w:val="21"/>
            <w:szCs w:val="21"/>
          </w:rPr>
          <w:t>пункта 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дополнить словами "(с 1 января 2013 года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r>
        <w:rPr>
          <w:rFonts w:ascii="Arial" w:hAnsi="Arial" w:cs="Arial"/>
          <w:color w:val="2D2D2D"/>
          <w:spacing w:val="2"/>
          <w:sz w:val="21"/>
          <w:szCs w:val="21"/>
        </w:rPr>
        <w:br/>
        <w:t>     </w:t>
      </w:r>
      <w:r>
        <w:rPr>
          <w:rFonts w:ascii="Arial" w:hAnsi="Arial" w:cs="Arial"/>
          <w:color w:val="2D2D2D"/>
          <w:spacing w:val="2"/>
          <w:sz w:val="21"/>
          <w:szCs w:val="21"/>
        </w:rPr>
        <w:br/>
        <w:t>     в абзаце втором</w:t>
      </w:r>
      <w:r>
        <w:rPr>
          <w:rStyle w:val="apple-converted-space"/>
          <w:rFonts w:ascii="Arial" w:hAnsi="Arial" w:cs="Arial"/>
          <w:color w:val="2D2D2D"/>
          <w:spacing w:val="2"/>
          <w:sz w:val="21"/>
          <w:szCs w:val="21"/>
        </w:rPr>
        <w:t> </w:t>
      </w:r>
      <w:hyperlink r:id="rId943" w:history="1">
        <w:r>
          <w:rPr>
            <w:rStyle w:val="a3"/>
            <w:rFonts w:ascii="Arial" w:hAnsi="Arial" w:cs="Arial"/>
            <w:color w:val="00466E"/>
            <w:spacing w:val="2"/>
            <w:sz w:val="21"/>
            <w:szCs w:val="21"/>
          </w:rPr>
          <w:t>пункта 5</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слова "точкой присоединения" заменить словами "точкой поставки";</w:t>
      </w:r>
      <w:r>
        <w:rPr>
          <w:rFonts w:ascii="Arial" w:hAnsi="Arial" w:cs="Arial"/>
          <w:color w:val="2D2D2D"/>
          <w:spacing w:val="2"/>
          <w:sz w:val="21"/>
          <w:szCs w:val="21"/>
        </w:rPr>
        <w:br/>
        <w:t>     </w:t>
      </w:r>
      <w:r>
        <w:rPr>
          <w:rFonts w:ascii="Arial" w:hAnsi="Arial" w:cs="Arial"/>
          <w:color w:val="2D2D2D"/>
          <w:spacing w:val="2"/>
          <w:sz w:val="21"/>
          <w:szCs w:val="21"/>
        </w:rPr>
        <w:br/>
        <w:t>     дополнить пунктом 8_1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"8_1.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r>
        <w:rPr>
          <w:rFonts w:ascii="Arial" w:hAnsi="Arial" w:cs="Arial"/>
          <w:color w:val="2D2D2D"/>
          <w:spacing w:val="2"/>
          <w:sz w:val="21"/>
          <w:szCs w:val="21"/>
        </w:rPr>
        <w:br/>
        <w:t>     </w:t>
      </w:r>
      <w:r>
        <w:rPr>
          <w:rFonts w:ascii="Arial" w:hAnsi="Arial" w:cs="Arial"/>
          <w:color w:val="2D2D2D"/>
          <w:spacing w:val="2"/>
          <w:sz w:val="21"/>
          <w:szCs w:val="21"/>
        </w:rPr>
        <w:br/>
        <w:t>     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15_1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r>
        <w:rPr>
          <w:rFonts w:ascii="Arial" w:hAnsi="Arial" w:cs="Arial"/>
          <w:color w:val="2D2D2D"/>
          <w:spacing w:val="2"/>
          <w:sz w:val="21"/>
          <w:szCs w:val="21"/>
        </w:rPr>
        <w:br/>
        <w:t>     </w:t>
      </w:r>
      <w:r>
        <w:rPr>
          <w:rFonts w:ascii="Arial" w:hAnsi="Arial" w:cs="Arial"/>
          <w:color w:val="2D2D2D"/>
          <w:spacing w:val="2"/>
          <w:sz w:val="21"/>
          <w:szCs w:val="21"/>
        </w:rPr>
        <w:br/>
        <w:t>     Начиная с 1 июля 2012 года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r>
        <w:rPr>
          <w:rFonts w:ascii="Arial" w:hAnsi="Arial" w:cs="Arial"/>
          <w:color w:val="2D2D2D"/>
          <w:spacing w:val="2"/>
          <w:sz w:val="21"/>
          <w:szCs w:val="21"/>
        </w:rPr>
        <w:br/>
        <w:t>     </w:t>
      </w:r>
      <w:r>
        <w:rPr>
          <w:rFonts w:ascii="Arial" w:hAnsi="Arial" w:cs="Arial"/>
          <w:color w:val="2D2D2D"/>
          <w:spacing w:val="2"/>
          <w:sz w:val="21"/>
          <w:szCs w:val="21"/>
        </w:rPr>
        <w:br/>
        <w:t>     в</w:t>
      </w:r>
      <w:r>
        <w:rPr>
          <w:rStyle w:val="apple-converted-space"/>
          <w:rFonts w:ascii="Arial" w:hAnsi="Arial" w:cs="Arial"/>
          <w:color w:val="2D2D2D"/>
          <w:spacing w:val="2"/>
          <w:sz w:val="21"/>
          <w:szCs w:val="21"/>
        </w:rPr>
        <w:t> </w:t>
      </w:r>
      <w:hyperlink r:id="rId944" w:history="1">
        <w:r>
          <w:rPr>
            <w:rStyle w:val="a3"/>
            <w:rFonts w:ascii="Arial" w:hAnsi="Arial" w:cs="Arial"/>
            <w:color w:val="00466E"/>
            <w:spacing w:val="2"/>
            <w:sz w:val="21"/>
            <w:szCs w:val="21"/>
          </w:rPr>
          <w:t>пункте 13</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в подпункте "а":</w:t>
      </w:r>
      <w:r>
        <w:rPr>
          <w:rFonts w:ascii="Arial" w:hAnsi="Arial" w:cs="Arial"/>
          <w:color w:val="2D2D2D"/>
          <w:spacing w:val="2"/>
          <w:sz w:val="21"/>
          <w:szCs w:val="21"/>
        </w:rPr>
        <w:br/>
        <w:t>     </w:t>
      </w:r>
      <w:r>
        <w:rPr>
          <w:rFonts w:ascii="Arial" w:hAnsi="Arial" w:cs="Arial"/>
          <w:color w:val="2D2D2D"/>
          <w:spacing w:val="2"/>
          <w:sz w:val="21"/>
          <w:szCs w:val="21"/>
        </w:rPr>
        <w:br/>
        <w:t>     после слов "к электрической сети," дополнить словами "определенная в соответствии с пунктом 13_1 настоящих Правил,";</w:t>
      </w:r>
      <w:r>
        <w:rPr>
          <w:rFonts w:ascii="Arial" w:hAnsi="Arial" w:cs="Arial"/>
          <w:color w:val="2D2D2D"/>
          <w:spacing w:val="2"/>
          <w:sz w:val="21"/>
          <w:szCs w:val="21"/>
        </w:rPr>
        <w:br/>
        <w:t>     </w:t>
      </w:r>
      <w:r>
        <w:rPr>
          <w:rFonts w:ascii="Arial" w:hAnsi="Arial" w:cs="Arial"/>
          <w:color w:val="2D2D2D"/>
          <w:spacing w:val="2"/>
          <w:sz w:val="21"/>
          <w:szCs w:val="21"/>
        </w:rPr>
        <w:br/>
        <w:t>     слова "по каждой точке присоединения" заменить словами "по каждой точке поставки";</w:t>
      </w:r>
      <w:r>
        <w:rPr>
          <w:rFonts w:ascii="Arial" w:hAnsi="Arial" w:cs="Arial"/>
          <w:color w:val="2D2D2D"/>
          <w:spacing w:val="2"/>
          <w:sz w:val="21"/>
          <w:szCs w:val="21"/>
        </w:rPr>
        <w:br/>
        <w:t>     </w:t>
      </w:r>
      <w:r>
        <w:rPr>
          <w:rFonts w:ascii="Arial" w:hAnsi="Arial" w:cs="Arial"/>
          <w:color w:val="2D2D2D"/>
          <w:spacing w:val="2"/>
          <w:sz w:val="21"/>
          <w:szCs w:val="21"/>
        </w:rPr>
        <w:br/>
        <w:t>     подпункт "б" 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"б) порядок определения размера обязательств потребителя услуг по оплате услуг по передаче электрической энергии в соответствии с пунктом 15_1 настоящих Правил, включающий:</w:t>
      </w:r>
      <w:r>
        <w:rPr>
          <w:rFonts w:ascii="Arial" w:hAnsi="Arial" w:cs="Arial"/>
          <w:color w:val="2D2D2D"/>
          <w:spacing w:val="2"/>
          <w:sz w:val="21"/>
          <w:szCs w:val="21"/>
        </w:rPr>
        <w:br/>
        <w:t>     </w:t>
      </w:r>
      <w:r>
        <w:rPr>
          <w:rFonts w:ascii="Arial" w:hAnsi="Arial" w:cs="Arial"/>
          <w:color w:val="2D2D2D"/>
          <w:spacing w:val="2"/>
          <w:sz w:val="21"/>
          <w:szCs w:val="21"/>
        </w:rPr>
        <w:br/>
        <w:t>     сведения об объеме электрической энергии (мощности), используемом для определения размера обязательств, или порядок определения такого объема;</w:t>
      </w:r>
      <w:r>
        <w:rPr>
          <w:rFonts w:ascii="Arial" w:hAnsi="Arial" w:cs="Arial"/>
          <w:color w:val="2D2D2D"/>
          <w:spacing w:val="2"/>
          <w:sz w:val="21"/>
          <w:szCs w:val="21"/>
        </w:rPr>
        <w:br/>
        <w:t>     </w:t>
      </w:r>
      <w:r>
        <w:rPr>
          <w:rFonts w:ascii="Arial" w:hAnsi="Arial" w:cs="Arial"/>
          <w:color w:val="2D2D2D"/>
          <w:spacing w:val="2"/>
          <w:sz w:val="21"/>
          <w:szCs w:val="21"/>
        </w:rPr>
        <w:br/>
        <w:t>     порядок расчета стоимости услуг сетевой организации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подпункт "г" 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r>
        <w:rPr>
          <w:rFonts w:ascii="Arial" w:hAnsi="Arial" w:cs="Arial"/>
          <w:color w:val="2D2D2D"/>
          <w:spacing w:val="2"/>
          <w:sz w:val="21"/>
          <w:szCs w:val="21"/>
        </w:rPr>
        <w:br/>
        <w:t>     </w:t>
      </w:r>
      <w:r>
        <w:rPr>
          <w:rFonts w:ascii="Arial" w:hAnsi="Arial" w:cs="Arial"/>
          <w:color w:val="2D2D2D"/>
          <w:spacing w:val="2"/>
          <w:sz w:val="21"/>
          <w:szCs w:val="21"/>
        </w:rPr>
        <w:br/>
        <w:t>     дополнить подпунктами "д" и "е"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w:t>
      </w:r>
      <w:r>
        <w:rPr>
          <w:rFonts w:ascii="Arial" w:hAnsi="Arial" w:cs="Arial"/>
          <w:color w:val="2D2D2D"/>
          <w:spacing w:val="2"/>
          <w:sz w:val="21"/>
          <w:szCs w:val="21"/>
        </w:rPr>
        <w:lastRenderedPageBreak/>
        <w:t>управления в электроэнергетике и сетевой организации.";</w:t>
      </w:r>
      <w:r>
        <w:rPr>
          <w:rFonts w:ascii="Arial" w:hAnsi="Arial" w:cs="Arial"/>
          <w:color w:val="2D2D2D"/>
          <w:spacing w:val="2"/>
          <w:sz w:val="21"/>
          <w:szCs w:val="21"/>
        </w:rPr>
        <w:br/>
        <w:t>     </w:t>
      </w:r>
      <w:r>
        <w:rPr>
          <w:rFonts w:ascii="Arial" w:hAnsi="Arial" w:cs="Arial"/>
          <w:color w:val="2D2D2D"/>
          <w:spacing w:val="2"/>
          <w:sz w:val="21"/>
          <w:szCs w:val="21"/>
        </w:rPr>
        <w:br/>
        <w:t>     дополнить пунктом 13_1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"13_1.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разделом IV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r>
        <w:rPr>
          <w:rFonts w:ascii="Arial" w:hAnsi="Arial" w:cs="Arial"/>
          <w:color w:val="2D2D2D"/>
          <w:spacing w:val="2"/>
          <w:sz w:val="21"/>
          <w:szCs w:val="21"/>
        </w:rPr>
        <w:br/>
        <w:t>     </w:t>
      </w:r>
      <w:r>
        <w:rPr>
          <w:rFonts w:ascii="Arial" w:hAnsi="Arial" w:cs="Arial"/>
          <w:color w:val="2D2D2D"/>
          <w:spacing w:val="2"/>
          <w:sz w:val="21"/>
          <w:szCs w:val="21"/>
        </w:rPr>
        <w:br/>
        <w:t>     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пунктом 27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Pr>
          <w:rFonts w:ascii="Arial" w:hAnsi="Arial" w:cs="Arial"/>
          <w:color w:val="2D2D2D"/>
          <w:spacing w:val="2"/>
          <w:sz w:val="21"/>
          <w:szCs w:val="21"/>
        </w:rPr>
        <w:br/>
        <w:t>     </w:t>
      </w:r>
      <w:r>
        <w:rPr>
          <w:rFonts w:ascii="Arial" w:hAnsi="Arial" w:cs="Arial"/>
          <w:color w:val="2D2D2D"/>
          <w:spacing w:val="2"/>
          <w:sz w:val="21"/>
          <w:szCs w:val="21"/>
        </w:rPr>
        <w:br/>
        <w:t>     в</w:t>
      </w:r>
      <w:r>
        <w:rPr>
          <w:rStyle w:val="apple-converted-space"/>
          <w:rFonts w:ascii="Arial" w:hAnsi="Arial" w:cs="Arial"/>
          <w:color w:val="2D2D2D"/>
          <w:spacing w:val="2"/>
          <w:sz w:val="21"/>
          <w:szCs w:val="21"/>
        </w:rPr>
        <w:t> </w:t>
      </w:r>
      <w:hyperlink r:id="rId945" w:history="1">
        <w:r>
          <w:rPr>
            <w:rStyle w:val="a3"/>
            <w:rFonts w:ascii="Arial" w:hAnsi="Arial" w:cs="Arial"/>
            <w:color w:val="00466E"/>
            <w:spacing w:val="2"/>
            <w:sz w:val="21"/>
            <w:szCs w:val="21"/>
          </w:rPr>
          <w:t>пункте 14</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подпункты "а"-"в" 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оплачивать услуги сетевой организации по передаче электрической энергии в размере и сроки, которые определены пунктами 15_1 и 15_2 настоящих Правил;</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в подпункте "ж":</w:t>
      </w:r>
      <w:r>
        <w:rPr>
          <w:rFonts w:ascii="Arial" w:hAnsi="Arial" w:cs="Arial"/>
          <w:color w:val="2D2D2D"/>
          <w:spacing w:val="2"/>
          <w:sz w:val="21"/>
          <w:szCs w:val="21"/>
        </w:rPr>
        <w:br/>
        <w:t>     </w:t>
      </w:r>
      <w:r>
        <w:rPr>
          <w:rFonts w:ascii="Arial" w:hAnsi="Arial" w:cs="Arial"/>
          <w:color w:val="2D2D2D"/>
          <w:spacing w:val="2"/>
          <w:sz w:val="21"/>
          <w:szCs w:val="21"/>
        </w:rPr>
        <w:br/>
        <w:t>     после слов "сетевой организации" дополнить словами "и субъекта оперативно-диспетчерского управления в электроэнергетике";</w:t>
      </w:r>
      <w:r>
        <w:rPr>
          <w:rFonts w:ascii="Arial" w:hAnsi="Arial" w:cs="Arial"/>
          <w:color w:val="2D2D2D"/>
          <w:spacing w:val="2"/>
          <w:sz w:val="21"/>
          <w:szCs w:val="21"/>
        </w:rPr>
        <w:br/>
        <w:t>     </w:t>
      </w:r>
      <w:r>
        <w:rPr>
          <w:rFonts w:ascii="Arial" w:hAnsi="Arial" w:cs="Arial"/>
          <w:color w:val="2D2D2D"/>
          <w:spacing w:val="2"/>
          <w:sz w:val="21"/>
          <w:szCs w:val="21"/>
        </w:rPr>
        <w:br/>
        <w:t>     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r>
        <w:rPr>
          <w:rFonts w:ascii="Arial" w:hAnsi="Arial" w:cs="Arial"/>
          <w:color w:val="2D2D2D"/>
          <w:spacing w:val="2"/>
          <w:sz w:val="21"/>
          <w:szCs w:val="21"/>
        </w:rPr>
        <w:br/>
        <w:t>     </w:t>
      </w:r>
      <w:r>
        <w:rPr>
          <w:rFonts w:ascii="Arial" w:hAnsi="Arial" w:cs="Arial"/>
          <w:color w:val="2D2D2D"/>
          <w:spacing w:val="2"/>
          <w:sz w:val="21"/>
          <w:szCs w:val="21"/>
        </w:rPr>
        <w:br/>
        <w:t>     дополнить подпунктами "м"-"п"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r>
        <w:rPr>
          <w:rFonts w:ascii="Arial" w:hAnsi="Arial" w:cs="Arial"/>
          <w:color w:val="2D2D2D"/>
          <w:spacing w:val="2"/>
          <w:sz w:val="21"/>
          <w:szCs w:val="21"/>
        </w:rPr>
        <w:br/>
        <w:t>     </w:t>
      </w:r>
      <w:r>
        <w:rPr>
          <w:rFonts w:ascii="Arial" w:hAnsi="Arial" w:cs="Arial"/>
          <w:color w:val="2D2D2D"/>
          <w:spacing w:val="2"/>
          <w:sz w:val="21"/>
          <w:szCs w:val="21"/>
        </w:rPr>
        <w:br/>
        <w:t>     допуска установленного прибора учета в эксплуатацию;</w:t>
      </w:r>
      <w:r>
        <w:rPr>
          <w:rFonts w:ascii="Arial" w:hAnsi="Arial" w:cs="Arial"/>
          <w:color w:val="2D2D2D"/>
          <w:spacing w:val="2"/>
          <w:sz w:val="21"/>
          <w:szCs w:val="21"/>
        </w:rPr>
        <w:br/>
        <w:t>     </w:t>
      </w:r>
      <w:r>
        <w:rPr>
          <w:rFonts w:ascii="Arial" w:hAnsi="Arial" w:cs="Arial"/>
          <w:color w:val="2D2D2D"/>
          <w:spacing w:val="2"/>
          <w:sz w:val="21"/>
          <w:szCs w:val="21"/>
        </w:rPr>
        <w:br/>
        <w:t>     определения прибора учета, по которому осуществляются расчеты за оказанные услуги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эксплуатации прибора учета, в том числе обеспечение поверки прибора учета по истечении установленного для него межповерочного интервала;</w:t>
      </w:r>
      <w:r>
        <w:rPr>
          <w:rFonts w:ascii="Arial" w:hAnsi="Arial" w:cs="Arial"/>
          <w:color w:val="2D2D2D"/>
          <w:spacing w:val="2"/>
          <w:sz w:val="21"/>
          <w:szCs w:val="21"/>
        </w:rPr>
        <w:br/>
        <w:t>     </w:t>
      </w:r>
      <w:r>
        <w:rPr>
          <w:rFonts w:ascii="Arial" w:hAnsi="Arial" w:cs="Arial"/>
          <w:color w:val="2D2D2D"/>
          <w:spacing w:val="2"/>
          <w:sz w:val="21"/>
          <w:szCs w:val="21"/>
        </w:rPr>
        <w:br/>
        <w:t>     восстановления учета в случае выхода из строя или утраты прибора учета, срок которого не может быть более 2 месяцев;</w:t>
      </w:r>
      <w:r>
        <w:rPr>
          <w:rFonts w:ascii="Arial" w:hAnsi="Arial" w:cs="Arial"/>
          <w:color w:val="2D2D2D"/>
          <w:spacing w:val="2"/>
          <w:sz w:val="21"/>
          <w:szCs w:val="21"/>
        </w:rPr>
        <w:br/>
        <w:t>     </w:t>
      </w:r>
      <w:r>
        <w:rPr>
          <w:rFonts w:ascii="Arial" w:hAnsi="Arial" w:cs="Arial"/>
          <w:color w:val="2D2D2D"/>
          <w:spacing w:val="2"/>
          <w:sz w:val="21"/>
          <w:szCs w:val="21"/>
        </w:rPr>
        <w:br/>
        <w:t>     передачи данных приборов учета, если по условиям договора такая обязанность возложена на потребителя услуг;</w:t>
      </w:r>
      <w:r>
        <w:rPr>
          <w:rFonts w:ascii="Arial" w:hAnsi="Arial" w:cs="Arial"/>
          <w:color w:val="2D2D2D"/>
          <w:spacing w:val="2"/>
          <w:sz w:val="21"/>
          <w:szCs w:val="21"/>
        </w:rPr>
        <w:br/>
        <w:t>     </w:t>
      </w:r>
      <w:r>
        <w:rPr>
          <w:rFonts w:ascii="Arial" w:hAnsi="Arial" w:cs="Arial"/>
          <w:color w:val="2D2D2D"/>
          <w:spacing w:val="2"/>
          <w:sz w:val="21"/>
          <w:szCs w:val="21"/>
        </w:rPr>
        <w:br/>
        <w:t>     сообщения о выходе прибора учета из эксплуатации;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w:t>
      </w:r>
      <w:r>
        <w:rPr>
          <w:rFonts w:ascii="Arial" w:hAnsi="Arial" w:cs="Arial"/>
          <w:color w:val="2D2D2D"/>
          <w:spacing w:val="2"/>
          <w:sz w:val="21"/>
          <w:szCs w:val="21"/>
        </w:rPr>
        <w:lastRenderedPageBreak/>
        <w:t>числе в соответствии с заданием субъекта оперативно-диспетчерского управления в электроэнергетике;</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w:t>
      </w:r>
      <w:r>
        <w:rPr>
          <w:rStyle w:val="apple-converted-space"/>
          <w:rFonts w:ascii="Arial" w:hAnsi="Arial" w:cs="Arial"/>
          <w:color w:val="2D2D2D"/>
          <w:spacing w:val="2"/>
          <w:sz w:val="21"/>
          <w:szCs w:val="21"/>
        </w:rPr>
        <w:t> </w:t>
      </w:r>
      <w:hyperlink r:id="rId946" w:history="1">
        <w:r>
          <w:rPr>
            <w:rStyle w:val="a3"/>
            <w:rFonts w:ascii="Arial" w:hAnsi="Arial" w:cs="Arial"/>
            <w:color w:val="00466E"/>
            <w:spacing w:val="2"/>
            <w:sz w:val="21"/>
            <w:szCs w:val="21"/>
          </w:rPr>
          <w:t>приложении к Правилам полного и (или) частичного ограничения режима потребления электрической энергии</w:t>
        </w:r>
      </w:hyperlink>
      <w:r>
        <w:rPr>
          <w:rFonts w:ascii="Arial" w:hAnsi="Arial" w:cs="Arial"/>
          <w:color w:val="2D2D2D"/>
          <w:spacing w:val="2"/>
          <w:sz w:val="21"/>
          <w:szCs w:val="21"/>
        </w:rPr>
        <w:t>,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r>
        <w:rPr>
          <w:rFonts w:ascii="Arial" w:hAnsi="Arial" w:cs="Arial"/>
          <w:color w:val="2D2D2D"/>
          <w:spacing w:val="2"/>
          <w:sz w:val="21"/>
          <w:szCs w:val="21"/>
        </w:rPr>
        <w:br/>
        <w:t>     </w:t>
      </w:r>
      <w:r>
        <w:rPr>
          <w:rFonts w:ascii="Arial" w:hAnsi="Arial" w:cs="Arial"/>
          <w:color w:val="2D2D2D"/>
          <w:spacing w:val="2"/>
          <w:sz w:val="21"/>
          <w:szCs w:val="21"/>
        </w:rPr>
        <w:br/>
        <w:t>     в</w:t>
      </w:r>
      <w:r>
        <w:rPr>
          <w:rStyle w:val="apple-converted-space"/>
          <w:rFonts w:ascii="Arial" w:hAnsi="Arial" w:cs="Arial"/>
          <w:color w:val="2D2D2D"/>
          <w:spacing w:val="2"/>
          <w:sz w:val="21"/>
          <w:szCs w:val="21"/>
        </w:rPr>
        <w:t> </w:t>
      </w:r>
      <w:hyperlink r:id="rId947" w:history="1">
        <w:r>
          <w:rPr>
            <w:rStyle w:val="a3"/>
            <w:rFonts w:ascii="Arial" w:hAnsi="Arial" w:cs="Arial"/>
            <w:color w:val="00466E"/>
            <w:spacing w:val="2"/>
            <w:sz w:val="21"/>
            <w:szCs w:val="21"/>
          </w:rPr>
          <w:t>пункте 15</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подпункте "а":</w:t>
      </w:r>
      <w:r>
        <w:rPr>
          <w:rFonts w:ascii="Arial" w:hAnsi="Arial" w:cs="Arial"/>
          <w:color w:val="2D2D2D"/>
          <w:spacing w:val="2"/>
          <w:sz w:val="21"/>
          <w:szCs w:val="21"/>
        </w:rPr>
        <w:br/>
        <w:t>     </w:t>
      </w:r>
      <w:r>
        <w:rPr>
          <w:rFonts w:ascii="Arial" w:hAnsi="Arial" w:cs="Arial"/>
          <w:color w:val="2D2D2D"/>
          <w:spacing w:val="2"/>
          <w:sz w:val="21"/>
          <w:szCs w:val="21"/>
        </w:rPr>
        <w:br/>
        <w:t>     слова "в точке присоединения энергопринимающих устройств" заменить словами "в точке поставки";</w:t>
      </w:r>
      <w:r>
        <w:rPr>
          <w:rFonts w:ascii="Arial" w:hAnsi="Arial" w:cs="Arial"/>
          <w:color w:val="2D2D2D"/>
          <w:spacing w:val="2"/>
          <w:sz w:val="21"/>
          <w:szCs w:val="21"/>
        </w:rPr>
        <w:br/>
        <w:t>     </w:t>
      </w:r>
      <w:r>
        <w:rPr>
          <w:rFonts w:ascii="Arial" w:hAnsi="Arial" w:cs="Arial"/>
          <w:color w:val="2D2D2D"/>
          <w:spacing w:val="2"/>
          <w:sz w:val="21"/>
          <w:szCs w:val="21"/>
        </w:rPr>
        <w:br/>
        <w:t>     слова "к электрической сети" исключить;</w:t>
      </w:r>
      <w:r>
        <w:rPr>
          <w:rFonts w:ascii="Arial" w:hAnsi="Arial" w:cs="Arial"/>
          <w:color w:val="2D2D2D"/>
          <w:spacing w:val="2"/>
          <w:sz w:val="21"/>
          <w:szCs w:val="21"/>
        </w:rPr>
        <w:br/>
        <w:t>     </w:t>
      </w:r>
      <w:r>
        <w:rPr>
          <w:rFonts w:ascii="Arial" w:hAnsi="Arial" w:cs="Arial"/>
          <w:color w:val="2D2D2D"/>
          <w:spacing w:val="2"/>
          <w:sz w:val="21"/>
          <w:szCs w:val="21"/>
        </w:rPr>
        <w:br/>
        <w:t>     в подпункте "в" слова "Министерством промышленности и энергетики Российской Федерации" заменить словами "Министерством энергетики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дополнить пунктами 15_1-15_3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"15_1. Обязательства потребителя услуг определяются в размере стоимости оказанных услуг, установленном в соответствии с настоящим пунктом.</w:t>
      </w:r>
      <w:r>
        <w:rPr>
          <w:rFonts w:ascii="Arial" w:hAnsi="Arial" w:cs="Arial"/>
          <w:color w:val="2D2D2D"/>
          <w:spacing w:val="2"/>
          <w:sz w:val="21"/>
          <w:szCs w:val="21"/>
        </w:rPr>
        <w:br/>
        <w:t>     </w:t>
      </w:r>
      <w:r>
        <w:rPr>
          <w:rFonts w:ascii="Arial" w:hAnsi="Arial" w:cs="Arial"/>
          <w:color w:val="2D2D2D"/>
          <w:spacing w:val="2"/>
          <w:sz w:val="21"/>
          <w:szCs w:val="21"/>
        </w:rPr>
        <w:br/>
        <w:t>     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xml:space="preserve">     До 1 июля 2013 года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года обязательства по оплате услуг по передаче электрической энергии, оказанных организацией по </w:t>
      </w:r>
      <w:r>
        <w:rPr>
          <w:rFonts w:ascii="Arial" w:hAnsi="Arial" w:cs="Arial"/>
          <w:color w:val="2D2D2D"/>
          <w:spacing w:val="2"/>
          <w:sz w:val="21"/>
          <w:szCs w:val="21"/>
        </w:rPr>
        <w:lastRenderedPageBreak/>
        <w:t>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r>
        <w:rPr>
          <w:rFonts w:ascii="Arial" w:hAnsi="Arial" w:cs="Arial"/>
          <w:color w:val="2D2D2D"/>
          <w:spacing w:val="2"/>
          <w:sz w:val="21"/>
          <w:szCs w:val="21"/>
        </w:rPr>
        <w:br/>
        <w:t>     </w:t>
      </w:r>
      <w:r>
        <w:rPr>
          <w:rFonts w:ascii="Arial" w:hAnsi="Arial" w:cs="Arial"/>
          <w:color w:val="2D2D2D"/>
          <w:spacing w:val="2"/>
          <w:sz w:val="21"/>
          <w:szCs w:val="21"/>
        </w:rPr>
        <w:br/>
        <w:t>     В зависимости от применяемого в отношении потребителя вида цены (тарифа) на услуги по передаче электрической энергии в соответствии с</w:t>
      </w:r>
      <w:r>
        <w:rPr>
          <w:rStyle w:val="apple-converted-space"/>
          <w:rFonts w:ascii="Arial" w:hAnsi="Arial" w:cs="Arial"/>
          <w:color w:val="2D2D2D"/>
          <w:spacing w:val="2"/>
          <w:sz w:val="21"/>
          <w:szCs w:val="21"/>
        </w:rPr>
        <w:t> </w:t>
      </w:r>
      <w:hyperlink r:id="rId948" w:history="1">
        <w:r>
          <w:rPr>
            <w:rStyle w:val="a3"/>
            <w:rFonts w:ascii="Arial" w:hAnsi="Arial" w:cs="Arial"/>
            <w:color w:val="00466E"/>
            <w:spacing w:val="2"/>
            <w:sz w:val="21"/>
            <w:szCs w:val="21"/>
          </w:rPr>
          <w:t>Основами ценообразования в области регулируемых цен (тарифов) в электроэнергетике</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r>
        <w:rPr>
          <w:rFonts w:ascii="Arial" w:hAnsi="Arial" w:cs="Arial"/>
          <w:color w:val="2D2D2D"/>
          <w:spacing w:val="2"/>
          <w:sz w:val="21"/>
          <w:szCs w:val="21"/>
        </w:rPr>
        <w:br/>
        <w:t>     </w:t>
      </w:r>
      <w:r>
        <w:rPr>
          <w:rFonts w:ascii="Arial" w:hAnsi="Arial" w:cs="Arial"/>
          <w:color w:val="2D2D2D"/>
          <w:spacing w:val="2"/>
          <w:sz w:val="21"/>
          <w:szCs w:val="21"/>
        </w:rPr>
        <w:br/>
        <w:t>     Не позднее 1 января 2013 года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15_2. Оплата услуг по передаче электрической энергии, если иное не установлено соглашением сторон, должна осуществляться в следующие сроки: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15_3. Излишне уплаченная за услуги по передаче электрической энергии сумма засчитывается в счет платежа за следующий месяц.";</w:t>
      </w:r>
      <w:r>
        <w:rPr>
          <w:rFonts w:ascii="Arial" w:hAnsi="Arial" w:cs="Arial"/>
          <w:color w:val="2D2D2D"/>
          <w:spacing w:val="2"/>
          <w:sz w:val="21"/>
          <w:szCs w:val="21"/>
        </w:rPr>
        <w:br/>
        <w:t>     </w:t>
      </w:r>
      <w:r>
        <w:rPr>
          <w:rFonts w:ascii="Arial" w:hAnsi="Arial" w:cs="Arial"/>
          <w:color w:val="2D2D2D"/>
          <w:spacing w:val="2"/>
          <w:sz w:val="21"/>
          <w:szCs w:val="21"/>
        </w:rPr>
        <w:br/>
        <w:t>     в</w:t>
      </w:r>
      <w:r>
        <w:rPr>
          <w:rStyle w:val="apple-converted-space"/>
          <w:rFonts w:ascii="Arial" w:hAnsi="Arial" w:cs="Arial"/>
          <w:color w:val="2D2D2D"/>
          <w:spacing w:val="2"/>
          <w:sz w:val="21"/>
          <w:szCs w:val="21"/>
        </w:rPr>
        <w:t> </w:t>
      </w:r>
      <w:hyperlink r:id="rId949" w:history="1">
        <w:r>
          <w:rPr>
            <w:rStyle w:val="a3"/>
            <w:rFonts w:ascii="Arial" w:hAnsi="Arial" w:cs="Arial"/>
            <w:color w:val="00466E"/>
            <w:spacing w:val="2"/>
            <w:sz w:val="21"/>
            <w:szCs w:val="21"/>
          </w:rPr>
          <w:t>пункте 17</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абзаце первом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абзац третий 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r>
        <w:rPr>
          <w:rFonts w:ascii="Arial" w:hAnsi="Arial" w:cs="Arial"/>
          <w:color w:val="2D2D2D"/>
          <w:spacing w:val="2"/>
          <w:sz w:val="21"/>
          <w:szCs w:val="21"/>
        </w:rPr>
        <w:br/>
        <w:t>     </w:t>
      </w:r>
      <w:r>
        <w:rPr>
          <w:rFonts w:ascii="Arial" w:hAnsi="Arial" w:cs="Arial"/>
          <w:color w:val="2D2D2D"/>
          <w:spacing w:val="2"/>
          <w:sz w:val="21"/>
          <w:szCs w:val="21"/>
        </w:rPr>
        <w:br/>
        <w:t>     </w:t>
      </w:r>
      <w:hyperlink r:id="rId950" w:history="1">
        <w:r>
          <w:rPr>
            <w:rStyle w:val="a3"/>
            <w:rFonts w:ascii="Arial" w:hAnsi="Arial" w:cs="Arial"/>
            <w:color w:val="00466E"/>
            <w:spacing w:val="2"/>
            <w:sz w:val="21"/>
            <w:szCs w:val="21"/>
          </w:rPr>
          <w:t>пункт 18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"18. Лицо, которое намерено заключить договор (далее - заявитель), направляет в сетевую организацию: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заявление о заключении договора с указанием следующих сведений, подтверждаемых прилагаемыми к нему копиями документов:</w:t>
      </w:r>
      <w:r>
        <w:rPr>
          <w:rFonts w:ascii="Arial" w:hAnsi="Arial" w:cs="Arial"/>
          <w:color w:val="2D2D2D"/>
          <w:spacing w:val="2"/>
          <w:sz w:val="21"/>
          <w:szCs w:val="21"/>
        </w:rPr>
        <w:br/>
        <w:t>     </w:t>
      </w:r>
      <w:r>
        <w:rPr>
          <w:rFonts w:ascii="Arial" w:hAnsi="Arial" w:cs="Arial"/>
          <w:color w:val="2D2D2D"/>
          <w:spacing w:val="2"/>
          <w:sz w:val="21"/>
          <w:szCs w:val="21"/>
        </w:rPr>
        <w:br/>
        <w:t>     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r>
        <w:rPr>
          <w:rFonts w:ascii="Arial" w:hAnsi="Arial" w:cs="Arial"/>
          <w:color w:val="2D2D2D"/>
          <w:spacing w:val="2"/>
          <w:sz w:val="21"/>
          <w:szCs w:val="21"/>
        </w:rPr>
        <w:br/>
        <w:t>     </w:t>
      </w:r>
      <w:r>
        <w:rPr>
          <w:rFonts w:ascii="Arial" w:hAnsi="Arial" w:cs="Arial"/>
          <w:color w:val="2D2D2D"/>
          <w:spacing w:val="2"/>
          <w:sz w:val="21"/>
          <w:szCs w:val="21"/>
        </w:rPr>
        <w:br/>
        <w:t>     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r>
        <w:rPr>
          <w:rFonts w:ascii="Arial" w:hAnsi="Arial" w:cs="Arial"/>
          <w:color w:val="2D2D2D"/>
          <w:spacing w:val="2"/>
          <w:sz w:val="21"/>
          <w:szCs w:val="21"/>
        </w:rPr>
        <w:br/>
        <w:t>     </w:t>
      </w:r>
      <w:r>
        <w:rPr>
          <w:rFonts w:ascii="Arial" w:hAnsi="Arial" w:cs="Arial"/>
          <w:color w:val="2D2D2D"/>
          <w:spacing w:val="2"/>
          <w:sz w:val="21"/>
          <w:szCs w:val="21"/>
        </w:rPr>
        <w:br/>
        <w:t>     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r>
        <w:rPr>
          <w:rFonts w:ascii="Arial" w:hAnsi="Arial" w:cs="Arial"/>
          <w:color w:val="2D2D2D"/>
          <w:spacing w:val="2"/>
          <w:sz w:val="21"/>
          <w:szCs w:val="21"/>
        </w:rPr>
        <w:br/>
        <w:t>     </w:t>
      </w:r>
      <w:r>
        <w:rPr>
          <w:rFonts w:ascii="Arial" w:hAnsi="Arial" w:cs="Arial"/>
          <w:color w:val="2D2D2D"/>
          <w:spacing w:val="2"/>
          <w:sz w:val="21"/>
          <w:szCs w:val="21"/>
        </w:rPr>
        <w:br/>
        <w:t>     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б) акт об осуществлении технологического присоединения (при его наличии);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г) акт разграничения балансовой принадлежности электросетей и акт разграничения эксплуатационной ответственности сторон (при их наличии);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ж) проект договора - по желанию заявителя;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з) акт согласования технологической и (или) аварийной брони (при его наличии).";</w:t>
      </w:r>
      <w:r>
        <w:rPr>
          <w:rFonts w:ascii="Arial" w:hAnsi="Arial" w:cs="Arial"/>
          <w:color w:val="2D2D2D"/>
          <w:spacing w:val="2"/>
          <w:sz w:val="21"/>
          <w:szCs w:val="21"/>
        </w:rPr>
        <w:br/>
        <w:t>     </w:t>
      </w:r>
      <w:r>
        <w:rPr>
          <w:rFonts w:ascii="Arial" w:hAnsi="Arial" w:cs="Arial"/>
          <w:color w:val="2D2D2D"/>
          <w:spacing w:val="2"/>
          <w:sz w:val="21"/>
          <w:szCs w:val="21"/>
        </w:rPr>
        <w:br/>
        <w:t>     дополнить пунктом 18_1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"18_1.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r>
        <w:rPr>
          <w:rFonts w:ascii="Arial" w:hAnsi="Arial" w:cs="Arial"/>
          <w:color w:val="2D2D2D"/>
          <w:spacing w:val="2"/>
          <w:sz w:val="21"/>
          <w:szCs w:val="21"/>
        </w:rPr>
        <w:br/>
        <w:t>     </w:t>
      </w:r>
      <w:r>
        <w:rPr>
          <w:rFonts w:ascii="Arial" w:hAnsi="Arial" w:cs="Arial"/>
          <w:color w:val="2D2D2D"/>
          <w:spacing w:val="2"/>
          <w:sz w:val="21"/>
          <w:szCs w:val="21"/>
        </w:rPr>
        <w:br/>
        <w:t>     </w:t>
      </w:r>
      <w:hyperlink r:id="rId951" w:history="1">
        <w:r>
          <w:rPr>
            <w:rStyle w:val="a3"/>
            <w:rFonts w:ascii="Arial" w:hAnsi="Arial" w:cs="Arial"/>
            <w:color w:val="00466E"/>
            <w:spacing w:val="2"/>
            <w:sz w:val="21"/>
            <w:szCs w:val="21"/>
          </w:rPr>
          <w:t>пункт 19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xml:space="preserve">     "19.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w:t>
      </w:r>
      <w:r>
        <w:rPr>
          <w:rFonts w:ascii="Arial" w:hAnsi="Arial" w:cs="Arial"/>
          <w:color w:val="2D2D2D"/>
          <w:spacing w:val="2"/>
          <w:sz w:val="21"/>
          <w:szCs w:val="21"/>
        </w:rPr>
        <w:lastRenderedPageBreak/>
        <w:t>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"в"-"е" пункта 13, подпунктах "а" - "в" (при наличии соответствующего оборудования), "л" и "м" пункта 14, подпунктах "а", "б" и "г" пункта 15 настоящих Правил.";</w:t>
      </w:r>
      <w:r>
        <w:rPr>
          <w:rFonts w:ascii="Arial" w:hAnsi="Arial" w:cs="Arial"/>
          <w:color w:val="2D2D2D"/>
          <w:spacing w:val="2"/>
          <w:sz w:val="21"/>
          <w:szCs w:val="21"/>
        </w:rPr>
        <w:br/>
        <w:t>     </w:t>
      </w:r>
      <w:r>
        <w:rPr>
          <w:rFonts w:ascii="Arial" w:hAnsi="Arial" w:cs="Arial"/>
          <w:color w:val="2D2D2D"/>
          <w:spacing w:val="2"/>
          <w:sz w:val="21"/>
          <w:szCs w:val="21"/>
        </w:rPr>
        <w:br/>
        <w:t>     </w:t>
      </w:r>
      <w:hyperlink r:id="rId952" w:history="1">
        <w:r>
          <w:rPr>
            <w:rStyle w:val="a3"/>
            <w:rFonts w:ascii="Arial" w:hAnsi="Arial" w:cs="Arial"/>
            <w:color w:val="00466E"/>
            <w:spacing w:val="2"/>
            <w:sz w:val="21"/>
            <w:szCs w:val="21"/>
          </w:rPr>
          <w:t>пункт 20</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дополнить словами "либо протокол разногласий к проекту договора в установленном порядке";</w:t>
      </w:r>
      <w:r>
        <w:rPr>
          <w:rFonts w:ascii="Arial" w:hAnsi="Arial" w:cs="Arial"/>
          <w:color w:val="2D2D2D"/>
          <w:spacing w:val="2"/>
          <w:sz w:val="21"/>
          <w:szCs w:val="21"/>
        </w:rPr>
        <w:br/>
        <w:t>     </w:t>
      </w:r>
      <w:r>
        <w:rPr>
          <w:rFonts w:ascii="Arial" w:hAnsi="Arial" w:cs="Arial"/>
          <w:color w:val="2D2D2D"/>
          <w:spacing w:val="2"/>
          <w:sz w:val="21"/>
          <w:szCs w:val="21"/>
        </w:rPr>
        <w:br/>
        <w:t>     абзац второй</w:t>
      </w:r>
      <w:r>
        <w:rPr>
          <w:rStyle w:val="apple-converted-space"/>
          <w:rFonts w:ascii="Arial" w:hAnsi="Arial" w:cs="Arial"/>
          <w:color w:val="2D2D2D"/>
          <w:spacing w:val="2"/>
          <w:sz w:val="21"/>
          <w:szCs w:val="21"/>
        </w:rPr>
        <w:t> </w:t>
      </w:r>
      <w:hyperlink r:id="rId953" w:history="1">
        <w:r>
          <w:rPr>
            <w:rStyle w:val="a3"/>
            <w:rFonts w:ascii="Arial" w:hAnsi="Arial" w:cs="Arial"/>
            <w:color w:val="00466E"/>
            <w:spacing w:val="2"/>
            <w:sz w:val="21"/>
            <w:szCs w:val="21"/>
          </w:rPr>
          <w:t>пункта 23</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признать утратившим силу;</w:t>
      </w:r>
      <w:r>
        <w:rPr>
          <w:rFonts w:ascii="Arial" w:hAnsi="Arial" w:cs="Arial"/>
          <w:color w:val="2D2D2D"/>
          <w:spacing w:val="2"/>
          <w:sz w:val="21"/>
          <w:szCs w:val="21"/>
        </w:rPr>
        <w:br/>
        <w:t>     </w:t>
      </w:r>
      <w:r>
        <w:rPr>
          <w:rFonts w:ascii="Arial" w:hAnsi="Arial" w:cs="Arial"/>
          <w:color w:val="2D2D2D"/>
          <w:spacing w:val="2"/>
          <w:sz w:val="21"/>
          <w:szCs w:val="21"/>
        </w:rPr>
        <w:br/>
        <w:t>     в</w:t>
      </w:r>
      <w:r>
        <w:rPr>
          <w:rStyle w:val="apple-converted-space"/>
          <w:rFonts w:ascii="Arial" w:hAnsi="Arial" w:cs="Arial"/>
          <w:color w:val="2D2D2D"/>
          <w:spacing w:val="2"/>
          <w:sz w:val="21"/>
          <w:szCs w:val="21"/>
        </w:rPr>
        <w:t> </w:t>
      </w:r>
      <w:hyperlink r:id="rId954" w:history="1">
        <w:r>
          <w:rPr>
            <w:rStyle w:val="a3"/>
            <w:rFonts w:ascii="Arial" w:hAnsi="Arial" w:cs="Arial"/>
            <w:color w:val="00466E"/>
            <w:spacing w:val="2"/>
            <w:sz w:val="21"/>
            <w:szCs w:val="21"/>
          </w:rPr>
          <w:t>пункте 24</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подпункт "б" признать утратившим силу;</w:t>
      </w:r>
      <w:r>
        <w:rPr>
          <w:rFonts w:ascii="Arial" w:hAnsi="Arial" w:cs="Arial"/>
          <w:color w:val="2D2D2D"/>
          <w:spacing w:val="2"/>
          <w:sz w:val="21"/>
          <w:szCs w:val="21"/>
        </w:rPr>
        <w:br/>
        <w:t>     </w:t>
      </w:r>
      <w:r>
        <w:rPr>
          <w:rFonts w:ascii="Arial" w:hAnsi="Arial" w:cs="Arial"/>
          <w:color w:val="2D2D2D"/>
          <w:spacing w:val="2"/>
          <w:sz w:val="21"/>
          <w:szCs w:val="21"/>
        </w:rPr>
        <w:br/>
        <w:t>     в подпункте "в"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r>
        <w:rPr>
          <w:rFonts w:ascii="Arial" w:hAnsi="Arial" w:cs="Arial"/>
          <w:color w:val="2D2D2D"/>
          <w:spacing w:val="2"/>
          <w:sz w:val="21"/>
          <w:szCs w:val="21"/>
        </w:rPr>
        <w:br/>
        <w:t>     </w:t>
      </w:r>
      <w:r>
        <w:rPr>
          <w:rFonts w:ascii="Arial" w:hAnsi="Arial" w:cs="Arial"/>
          <w:color w:val="2D2D2D"/>
          <w:spacing w:val="2"/>
          <w:sz w:val="21"/>
          <w:szCs w:val="21"/>
        </w:rPr>
        <w:br/>
        <w:t>     </w:t>
      </w:r>
      <w:hyperlink r:id="rId955" w:history="1">
        <w:r>
          <w:rPr>
            <w:rStyle w:val="a3"/>
            <w:rFonts w:ascii="Arial" w:hAnsi="Arial" w:cs="Arial"/>
            <w:color w:val="00466E"/>
            <w:spacing w:val="2"/>
            <w:sz w:val="21"/>
            <w:szCs w:val="21"/>
          </w:rPr>
          <w:t>пункт 26</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признать утратившим силу;</w:t>
      </w:r>
      <w:r>
        <w:rPr>
          <w:rFonts w:ascii="Arial" w:hAnsi="Arial" w:cs="Arial"/>
          <w:color w:val="2D2D2D"/>
          <w:spacing w:val="2"/>
          <w:sz w:val="21"/>
          <w:szCs w:val="21"/>
        </w:rPr>
        <w:br/>
        <w:t>     </w:t>
      </w:r>
      <w:r>
        <w:rPr>
          <w:rFonts w:ascii="Arial" w:hAnsi="Arial" w:cs="Arial"/>
          <w:color w:val="2D2D2D"/>
          <w:spacing w:val="2"/>
          <w:sz w:val="21"/>
          <w:szCs w:val="21"/>
        </w:rPr>
        <w:br/>
        <w:t>     </w:t>
      </w:r>
      <w:hyperlink r:id="rId956" w:history="1">
        <w:r>
          <w:rPr>
            <w:rStyle w:val="a3"/>
            <w:rFonts w:ascii="Arial" w:hAnsi="Arial" w:cs="Arial"/>
            <w:color w:val="00466E"/>
            <w:spacing w:val="2"/>
            <w:sz w:val="21"/>
            <w:szCs w:val="21"/>
          </w:rPr>
          <w:t>пункты 28</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w:t>
      </w:r>
      <w:r>
        <w:rPr>
          <w:rStyle w:val="apple-converted-space"/>
          <w:rFonts w:ascii="Arial" w:hAnsi="Arial" w:cs="Arial"/>
          <w:color w:val="2D2D2D"/>
          <w:spacing w:val="2"/>
          <w:sz w:val="21"/>
          <w:szCs w:val="21"/>
        </w:rPr>
        <w:t> </w:t>
      </w:r>
      <w:hyperlink r:id="rId957" w:history="1">
        <w:r>
          <w:rPr>
            <w:rStyle w:val="a3"/>
            <w:rFonts w:ascii="Arial" w:hAnsi="Arial" w:cs="Arial"/>
            <w:color w:val="00466E"/>
            <w:spacing w:val="2"/>
            <w:sz w:val="21"/>
            <w:szCs w:val="21"/>
          </w:rPr>
          <w:t>29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r>
        <w:rPr>
          <w:rFonts w:ascii="Arial" w:hAnsi="Arial" w:cs="Arial"/>
          <w:color w:val="2D2D2D"/>
          <w:spacing w:val="2"/>
          <w:sz w:val="21"/>
          <w:szCs w:val="21"/>
        </w:rPr>
        <w:br/>
        <w:t>     </w:t>
      </w:r>
      <w:r>
        <w:rPr>
          <w:rFonts w:ascii="Arial" w:hAnsi="Arial" w:cs="Arial"/>
          <w:color w:val="2D2D2D"/>
          <w:spacing w:val="2"/>
          <w:sz w:val="21"/>
          <w:szCs w:val="21"/>
        </w:rPr>
        <w:br/>
        <w:t>     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29. Сетевая организация в порядке и по основаниям, указанным в</w:t>
      </w:r>
      <w:r>
        <w:rPr>
          <w:rStyle w:val="apple-converted-space"/>
          <w:rFonts w:ascii="Arial" w:hAnsi="Arial" w:cs="Arial"/>
          <w:color w:val="2D2D2D"/>
          <w:spacing w:val="2"/>
          <w:sz w:val="21"/>
          <w:szCs w:val="21"/>
        </w:rPr>
        <w:t> </w:t>
      </w:r>
      <w:hyperlink r:id="rId958" w:history="1">
        <w:r>
          <w:rPr>
            <w:rStyle w:val="a3"/>
            <w:rFonts w:ascii="Arial" w:hAnsi="Arial" w:cs="Arial"/>
            <w:color w:val="00466E"/>
            <w:spacing w:val="2"/>
            <w:sz w:val="21"/>
            <w:szCs w:val="21"/>
          </w:rPr>
          <w:t>Правилах полного и (или) частичного ограничения режима потребления электрической энергии</w:t>
        </w:r>
      </w:hyperlink>
      <w:r>
        <w:rPr>
          <w:rFonts w:ascii="Arial" w:hAnsi="Arial" w:cs="Arial"/>
          <w:color w:val="2D2D2D"/>
          <w:spacing w:val="2"/>
          <w:sz w:val="21"/>
          <w:szCs w:val="21"/>
        </w:rPr>
        <w:t>, вводит ограничение режима потребления электрической энергии потребителем, что не влечет за собой расторжения договора.";</w:t>
      </w:r>
      <w:r>
        <w:rPr>
          <w:rFonts w:ascii="Arial" w:hAnsi="Arial" w:cs="Arial"/>
          <w:color w:val="2D2D2D"/>
          <w:spacing w:val="2"/>
          <w:sz w:val="21"/>
          <w:szCs w:val="21"/>
        </w:rPr>
        <w:br/>
        <w:t>     </w:t>
      </w:r>
      <w:r>
        <w:rPr>
          <w:rFonts w:ascii="Arial" w:hAnsi="Arial" w:cs="Arial"/>
          <w:color w:val="2D2D2D"/>
          <w:spacing w:val="2"/>
          <w:sz w:val="21"/>
          <w:szCs w:val="21"/>
        </w:rPr>
        <w:br/>
        <w:t>     </w:t>
      </w:r>
      <w:hyperlink r:id="rId959" w:history="1">
        <w:r>
          <w:rPr>
            <w:rStyle w:val="a3"/>
            <w:rFonts w:ascii="Arial" w:hAnsi="Arial" w:cs="Arial"/>
            <w:color w:val="00466E"/>
            <w:spacing w:val="2"/>
            <w:sz w:val="21"/>
            <w:szCs w:val="21"/>
          </w:rPr>
          <w:t>пункт 31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признать утратившим силу;</w:t>
      </w:r>
      <w:r>
        <w:rPr>
          <w:rFonts w:ascii="Arial" w:hAnsi="Arial" w:cs="Arial"/>
          <w:color w:val="2D2D2D"/>
          <w:spacing w:val="2"/>
          <w:sz w:val="21"/>
          <w:szCs w:val="21"/>
        </w:rPr>
        <w:br/>
      </w:r>
      <w:r>
        <w:rPr>
          <w:rFonts w:ascii="Arial" w:hAnsi="Arial" w:cs="Arial"/>
          <w:color w:val="2D2D2D"/>
          <w:spacing w:val="2"/>
          <w:sz w:val="21"/>
          <w:szCs w:val="21"/>
        </w:rPr>
        <w:lastRenderedPageBreak/>
        <w:t>     </w:t>
      </w:r>
      <w:r>
        <w:rPr>
          <w:rFonts w:ascii="Arial" w:hAnsi="Arial" w:cs="Arial"/>
          <w:color w:val="2D2D2D"/>
          <w:spacing w:val="2"/>
          <w:sz w:val="21"/>
          <w:szCs w:val="21"/>
        </w:rPr>
        <w:br/>
        <w:t>     дополнить пунктами 31_1-31_6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"31_1.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w:t>
      </w:r>
      <w:r>
        <w:rPr>
          <w:rStyle w:val="apple-converted-space"/>
          <w:rFonts w:ascii="Arial" w:hAnsi="Arial" w:cs="Arial"/>
          <w:color w:val="2D2D2D"/>
          <w:spacing w:val="2"/>
          <w:sz w:val="21"/>
          <w:szCs w:val="21"/>
        </w:rPr>
        <w:t> </w:t>
      </w:r>
      <w:hyperlink r:id="rId960" w:history="1">
        <w:r>
          <w:rPr>
            <w:rStyle w:val="a3"/>
            <w:rFonts w:ascii="Arial" w:hAnsi="Arial" w:cs="Arial"/>
            <w:color w:val="00466E"/>
            <w:spacing w:val="2"/>
            <w:sz w:val="21"/>
            <w:szCs w:val="21"/>
          </w:rPr>
          <w:t>приложении к Правилам полного и (или) частичного ограничения режима потребления электрической энергии</w:t>
        </w:r>
      </w:hyperlink>
      <w:r>
        <w:rPr>
          <w:rFonts w:ascii="Arial" w:hAnsi="Arial" w:cs="Arial"/>
          <w:color w:val="2D2D2D"/>
          <w:spacing w:val="2"/>
          <w:sz w:val="21"/>
          <w:szCs w:val="21"/>
        </w:rPr>
        <w:t>,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31_2 настоящих Правил случаев, вправе составить и согласовать такой акт в порядке, установленном в пункте 31_4 настоящих Правил, как до заключения договора, так и после его заключения.</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31_2. Акт согласования технологической и (или) аварийной брони может быть изменен:</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б) при изменении технологического процесса осуществляемой с использованием энергопринимающих устройств деятельности;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в) в других случаях, которые определяются при составлении акта.</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31_3.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31_4. Потребитель, указанный в пункте 31_1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r>
        <w:rPr>
          <w:rFonts w:ascii="Arial" w:hAnsi="Arial" w:cs="Arial"/>
          <w:color w:val="2D2D2D"/>
          <w:spacing w:val="2"/>
          <w:sz w:val="21"/>
          <w:szCs w:val="21"/>
        </w:rPr>
        <w:br/>
        <w:t>     </w:t>
      </w:r>
      <w:r>
        <w:rPr>
          <w:rFonts w:ascii="Arial" w:hAnsi="Arial" w:cs="Arial"/>
          <w:color w:val="2D2D2D"/>
          <w:spacing w:val="2"/>
          <w:sz w:val="21"/>
          <w:szCs w:val="21"/>
        </w:rPr>
        <w:br/>
        <w:t xml:space="preserve">     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w:t>
      </w:r>
      <w:r>
        <w:rPr>
          <w:rFonts w:ascii="Arial" w:hAnsi="Arial" w:cs="Arial"/>
          <w:color w:val="2D2D2D"/>
          <w:spacing w:val="2"/>
          <w:sz w:val="21"/>
          <w:szCs w:val="21"/>
        </w:rPr>
        <w:lastRenderedPageBreak/>
        <w:t>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r>
        <w:rPr>
          <w:rFonts w:ascii="Arial" w:hAnsi="Arial" w:cs="Arial"/>
          <w:color w:val="2D2D2D"/>
          <w:spacing w:val="2"/>
          <w:sz w:val="21"/>
          <w:szCs w:val="21"/>
        </w:rPr>
        <w:br/>
        <w:t>     </w:t>
      </w:r>
      <w:r>
        <w:rPr>
          <w:rFonts w:ascii="Arial" w:hAnsi="Arial" w:cs="Arial"/>
          <w:color w:val="2D2D2D"/>
          <w:spacing w:val="2"/>
          <w:sz w:val="21"/>
          <w:szCs w:val="21"/>
        </w:rPr>
        <w:br/>
        <w:t>     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правилами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r>
        <w:rPr>
          <w:rFonts w:ascii="Arial" w:hAnsi="Arial" w:cs="Arial"/>
          <w:color w:val="2D2D2D"/>
          <w:spacing w:val="2"/>
          <w:sz w:val="21"/>
          <w:szCs w:val="21"/>
        </w:rPr>
        <w:br/>
        <w:t>     </w:t>
      </w:r>
      <w:r>
        <w:rPr>
          <w:rFonts w:ascii="Arial" w:hAnsi="Arial" w:cs="Arial"/>
          <w:color w:val="2D2D2D"/>
          <w:spacing w:val="2"/>
          <w:sz w:val="21"/>
          <w:szCs w:val="21"/>
        </w:rPr>
        <w:br/>
        <w:t>     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31_5.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w:t>
      </w:r>
      <w:r>
        <w:rPr>
          <w:rStyle w:val="apple-converted-space"/>
          <w:rFonts w:ascii="Arial" w:hAnsi="Arial" w:cs="Arial"/>
          <w:color w:val="2D2D2D"/>
          <w:spacing w:val="2"/>
          <w:sz w:val="21"/>
          <w:szCs w:val="21"/>
        </w:rPr>
        <w:t> </w:t>
      </w:r>
      <w:hyperlink r:id="rId961" w:history="1">
        <w:r>
          <w:rPr>
            <w:rStyle w:val="a3"/>
            <w:rFonts w:ascii="Arial" w:hAnsi="Arial" w:cs="Arial"/>
            <w:color w:val="00466E"/>
            <w:spacing w:val="2"/>
            <w:sz w:val="21"/>
            <w:szCs w:val="21"/>
          </w:rPr>
          <w:t>Правилами полного и (или) частичного ограничения режима потребления электрической энергии</w:t>
        </w:r>
      </w:hyperlink>
      <w:r>
        <w:rPr>
          <w:rFonts w:ascii="Arial" w:hAnsi="Arial" w:cs="Arial"/>
          <w:color w:val="2D2D2D"/>
          <w:spacing w:val="2"/>
          <w:sz w:val="21"/>
          <w:szCs w:val="21"/>
        </w:rPr>
        <w:t>,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lastRenderedPageBreak/>
        <w:t>б) о сроке восстановления энергоснабжения энергопринимающих устройств, в отношении которых заключен договор.</w:t>
      </w:r>
      <w:r>
        <w:rPr>
          <w:rFonts w:ascii="Arial" w:hAnsi="Arial" w:cs="Arial"/>
          <w:color w:val="2D2D2D"/>
          <w:spacing w:val="2"/>
          <w:sz w:val="21"/>
          <w:szCs w:val="21"/>
        </w:rPr>
        <w:br/>
        <w:t>     </w:t>
      </w:r>
    </w:p>
    <w:p w:rsidR="00A018E4" w:rsidRDefault="00A018E4" w:rsidP="00A018E4">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31_6.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r>
        <w:rPr>
          <w:rFonts w:ascii="Arial" w:hAnsi="Arial" w:cs="Arial"/>
          <w:color w:val="2D2D2D"/>
          <w:spacing w:val="2"/>
          <w:sz w:val="21"/>
          <w:szCs w:val="21"/>
        </w:rPr>
        <w:br/>
        <w:t>     </w:t>
      </w:r>
      <w:r>
        <w:rPr>
          <w:rFonts w:ascii="Arial" w:hAnsi="Arial" w:cs="Arial"/>
          <w:color w:val="2D2D2D"/>
          <w:spacing w:val="2"/>
          <w:sz w:val="21"/>
          <w:szCs w:val="21"/>
        </w:rPr>
        <w:br/>
        <w:t>     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r>
        <w:rPr>
          <w:rFonts w:ascii="Arial" w:hAnsi="Arial" w:cs="Arial"/>
          <w:color w:val="2D2D2D"/>
          <w:spacing w:val="2"/>
          <w:sz w:val="21"/>
          <w:szCs w:val="21"/>
        </w:rPr>
        <w:br/>
        <w:t>     </w:t>
      </w:r>
      <w:r>
        <w:rPr>
          <w:rFonts w:ascii="Arial" w:hAnsi="Arial" w:cs="Arial"/>
          <w:color w:val="2D2D2D"/>
          <w:spacing w:val="2"/>
          <w:sz w:val="21"/>
          <w:szCs w:val="21"/>
        </w:rPr>
        <w:br/>
        <w:t>     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r>
        <w:rPr>
          <w:rFonts w:ascii="Arial" w:hAnsi="Arial" w:cs="Arial"/>
          <w:color w:val="2D2D2D"/>
          <w:spacing w:val="2"/>
          <w:sz w:val="21"/>
          <w:szCs w:val="21"/>
        </w:rPr>
        <w:br/>
        <w:t>     </w:t>
      </w:r>
      <w:r>
        <w:rPr>
          <w:rFonts w:ascii="Arial" w:hAnsi="Arial" w:cs="Arial"/>
          <w:color w:val="2D2D2D"/>
          <w:spacing w:val="2"/>
          <w:sz w:val="21"/>
          <w:szCs w:val="21"/>
        </w:rPr>
        <w:br/>
        <w:t>     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r>
        <w:rPr>
          <w:rFonts w:ascii="Arial" w:hAnsi="Arial" w:cs="Arial"/>
          <w:color w:val="2D2D2D"/>
          <w:spacing w:val="2"/>
          <w:sz w:val="21"/>
          <w:szCs w:val="21"/>
        </w:rPr>
        <w:br/>
        <w:t>     </w:t>
      </w:r>
      <w:r>
        <w:rPr>
          <w:rFonts w:ascii="Arial" w:hAnsi="Arial" w:cs="Arial"/>
          <w:color w:val="2D2D2D"/>
          <w:spacing w:val="2"/>
          <w:sz w:val="21"/>
          <w:szCs w:val="21"/>
        </w:rPr>
        <w:br/>
        <w:t>     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w:t>
      </w:r>
      <w:r>
        <w:rPr>
          <w:rStyle w:val="apple-converted-space"/>
          <w:rFonts w:ascii="Arial" w:hAnsi="Arial" w:cs="Arial"/>
          <w:color w:val="2D2D2D"/>
          <w:spacing w:val="2"/>
          <w:sz w:val="21"/>
          <w:szCs w:val="21"/>
        </w:rPr>
        <w:t> </w:t>
      </w:r>
      <w:hyperlink r:id="rId962" w:history="1">
        <w:r>
          <w:rPr>
            <w:rStyle w:val="a3"/>
            <w:rFonts w:ascii="Arial" w:hAnsi="Arial" w:cs="Arial"/>
            <w:color w:val="00466E"/>
            <w:spacing w:val="2"/>
            <w:sz w:val="21"/>
            <w:szCs w:val="21"/>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r>
        <w:rPr>
          <w:rFonts w:ascii="Arial" w:hAnsi="Arial" w:cs="Arial"/>
          <w:color w:val="2D2D2D"/>
          <w:spacing w:val="2"/>
          <w:sz w:val="21"/>
          <w:szCs w:val="21"/>
        </w:rPr>
        <w:br/>
        <w:t>     </w:t>
      </w:r>
      <w:r>
        <w:rPr>
          <w:rFonts w:ascii="Arial" w:hAnsi="Arial" w:cs="Arial"/>
          <w:color w:val="2D2D2D"/>
          <w:spacing w:val="2"/>
          <w:sz w:val="21"/>
          <w:szCs w:val="21"/>
        </w:rPr>
        <w:br/>
        <w:t>     предложения второе и третье</w:t>
      </w:r>
      <w:r>
        <w:rPr>
          <w:rStyle w:val="apple-converted-space"/>
          <w:rFonts w:ascii="Arial" w:hAnsi="Arial" w:cs="Arial"/>
          <w:color w:val="2D2D2D"/>
          <w:spacing w:val="2"/>
          <w:sz w:val="21"/>
          <w:szCs w:val="21"/>
        </w:rPr>
        <w:t> </w:t>
      </w:r>
      <w:hyperlink r:id="rId963" w:history="1">
        <w:r>
          <w:rPr>
            <w:rStyle w:val="a3"/>
            <w:rFonts w:ascii="Arial" w:hAnsi="Arial" w:cs="Arial"/>
            <w:color w:val="00466E"/>
            <w:spacing w:val="2"/>
            <w:sz w:val="21"/>
            <w:szCs w:val="21"/>
          </w:rPr>
          <w:t>пункта 34</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xml:space="preserve">     "Услуга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w:t>
      </w:r>
      <w:r>
        <w:rPr>
          <w:rFonts w:ascii="Arial" w:hAnsi="Arial" w:cs="Arial"/>
          <w:color w:val="2D2D2D"/>
          <w:spacing w:val="2"/>
          <w:sz w:val="21"/>
          <w:szCs w:val="21"/>
        </w:rPr>
        <w:lastRenderedPageBreak/>
        <w:t>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r>
        <w:rPr>
          <w:rFonts w:ascii="Arial" w:hAnsi="Arial" w:cs="Arial"/>
          <w:color w:val="2D2D2D"/>
          <w:spacing w:val="2"/>
          <w:sz w:val="21"/>
          <w:szCs w:val="21"/>
        </w:rPr>
        <w:br/>
        <w:t>     </w:t>
      </w:r>
      <w:r>
        <w:rPr>
          <w:rFonts w:ascii="Arial" w:hAnsi="Arial" w:cs="Arial"/>
          <w:color w:val="2D2D2D"/>
          <w:spacing w:val="2"/>
          <w:sz w:val="21"/>
          <w:szCs w:val="21"/>
        </w:rPr>
        <w:br/>
        <w:t>     в абзаце третьем</w:t>
      </w:r>
      <w:r>
        <w:rPr>
          <w:rStyle w:val="apple-converted-space"/>
          <w:rFonts w:ascii="Arial" w:hAnsi="Arial" w:cs="Arial"/>
          <w:color w:val="2D2D2D"/>
          <w:spacing w:val="2"/>
          <w:sz w:val="21"/>
          <w:szCs w:val="21"/>
        </w:rPr>
        <w:t> </w:t>
      </w:r>
      <w:hyperlink r:id="rId964" w:history="1">
        <w:r>
          <w:rPr>
            <w:rStyle w:val="a3"/>
            <w:rFonts w:ascii="Arial" w:hAnsi="Arial" w:cs="Arial"/>
            <w:color w:val="00466E"/>
            <w:spacing w:val="2"/>
            <w:sz w:val="21"/>
            <w:szCs w:val="21"/>
          </w:rPr>
          <w:t>пункта 37</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r>
        <w:rPr>
          <w:rFonts w:ascii="Arial" w:hAnsi="Arial" w:cs="Arial"/>
          <w:color w:val="2D2D2D"/>
          <w:spacing w:val="2"/>
          <w:sz w:val="21"/>
          <w:szCs w:val="21"/>
        </w:rPr>
        <w:br/>
        <w:t>     </w:t>
      </w:r>
      <w:r>
        <w:rPr>
          <w:rFonts w:ascii="Arial" w:hAnsi="Arial" w:cs="Arial"/>
          <w:color w:val="2D2D2D"/>
          <w:spacing w:val="2"/>
          <w:sz w:val="21"/>
          <w:szCs w:val="21"/>
        </w:rPr>
        <w:br/>
        <w:t>     в</w:t>
      </w:r>
      <w:r>
        <w:rPr>
          <w:rStyle w:val="apple-converted-space"/>
          <w:rFonts w:ascii="Arial" w:hAnsi="Arial" w:cs="Arial"/>
          <w:color w:val="2D2D2D"/>
          <w:spacing w:val="2"/>
          <w:sz w:val="21"/>
          <w:szCs w:val="21"/>
        </w:rPr>
        <w:t> </w:t>
      </w:r>
      <w:hyperlink r:id="rId965" w:history="1">
        <w:r>
          <w:rPr>
            <w:rStyle w:val="a3"/>
            <w:rFonts w:ascii="Arial" w:hAnsi="Arial" w:cs="Arial"/>
            <w:color w:val="00466E"/>
            <w:spacing w:val="2"/>
            <w:sz w:val="21"/>
            <w:szCs w:val="21"/>
          </w:rPr>
          <w:t>пункте 38</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подпункте "а" слова "присоединенной (заявленной)" заменить словом "максимальной", слова "точке присоединения" заменить словами "точке поставки";</w:t>
      </w:r>
      <w:r>
        <w:rPr>
          <w:rFonts w:ascii="Arial" w:hAnsi="Arial" w:cs="Arial"/>
          <w:color w:val="2D2D2D"/>
          <w:spacing w:val="2"/>
          <w:sz w:val="21"/>
          <w:szCs w:val="21"/>
        </w:rPr>
        <w:br/>
        <w:t>     </w:t>
      </w:r>
      <w:r>
        <w:rPr>
          <w:rFonts w:ascii="Arial" w:hAnsi="Arial" w:cs="Arial"/>
          <w:color w:val="2D2D2D"/>
          <w:spacing w:val="2"/>
          <w:sz w:val="21"/>
          <w:szCs w:val="21"/>
        </w:rPr>
        <w:br/>
        <w:t>     дополнить подпунктом "з" следующего содержания:</w:t>
      </w:r>
      <w:r>
        <w:rPr>
          <w:rFonts w:ascii="Arial" w:hAnsi="Arial" w:cs="Arial"/>
          <w:color w:val="2D2D2D"/>
          <w:spacing w:val="2"/>
          <w:sz w:val="21"/>
          <w:szCs w:val="21"/>
        </w:rPr>
        <w:br/>
        <w:t>     </w:t>
      </w:r>
      <w:r>
        <w:rPr>
          <w:rFonts w:ascii="Arial" w:hAnsi="Arial" w:cs="Arial"/>
          <w:color w:val="2D2D2D"/>
          <w:spacing w:val="2"/>
          <w:sz w:val="21"/>
          <w:szCs w:val="21"/>
        </w:rPr>
        <w:br/>
        <w:t>     "з)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w:t>
      </w:r>
      <w:r>
        <w:rPr>
          <w:rStyle w:val="apple-converted-space"/>
          <w:rFonts w:ascii="Arial" w:hAnsi="Arial" w:cs="Arial"/>
          <w:color w:val="2D2D2D"/>
          <w:spacing w:val="2"/>
          <w:sz w:val="21"/>
          <w:szCs w:val="21"/>
        </w:rPr>
        <w:t> </w:t>
      </w:r>
      <w:hyperlink r:id="rId966" w:history="1">
        <w:r>
          <w:rPr>
            <w:rStyle w:val="a3"/>
            <w:rFonts w:ascii="Arial" w:hAnsi="Arial" w:cs="Arial"/>
            <w:color w:val="00466E"/>
            <w:spacing w:val="2"/>
            <w:sz w:val="21"/>
            <w:szCs w:val="21"/>
          </w:rPr>
          <w:t>Правилами полного и (или) частичного ограничения режима потребления электрической энергии</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r>
        <w:rPr>
          <w:rFonts w:ascii="Arial" w:hAnsi="Arial" w:cs="Arial"/>
          <w:color w:val="2D2D2D"/>
          <w:spacing w:val="2"/>
          <w:sz w:val="21"/>
          <w:szCs w:val="21"/>
        </w:rPr>
        <w:br/>
        <w:t>     </w:t>
      </w:r>
      <w:r>
        <w:rPr>
          <w:rFonts w:ascii="Arial" w:hAnsi="Arial" w:cs="Arial"/>
          <w:color w:val="2D2D2D"/>
          <w:spacing w:val="2"/>
          <w:sz w:val="21"/>
          <w:szCs w:val="21"/>
        </w:rPr>
        <w:br/>
        <w:t>     в абзаце первом</w:t>
      </w:r>
      <w:r>
        <w:rPr>
          <w:rStyle w:val="apple-converted-space"/>
          <w:rFonts w:ascii="Arial" w:hAnsi="Arial" w:cs="Arial"/>
          <w:color w:val="2D2D2D"/>
          <w:spacing w:val="2"/>
          <w:sz w:val="21"/>
          <w:szCs w:val="21"/>
        </w:rPr>
        <w:t> </w:t>
      </w:r>
      <w:hyperlink r:id="rId967" w:history="1">
        <w:r>
          <w:rPr>
            <w:rStyle w:val="a3"/>
            <w:rFonts w:ascii="Arial" w:hAnsi="Arial" w:cs="Arial"/>
            <w:color w:val="00466E"/>
            <w:spacing w:val="2"/>
            <w:sz w:val="21"/>
            <w:szCs w:val="21"/>
          </w:rPr>
          <w:t>пункта 39</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слово "могут" заменить словом "должны";</w:t>
      </w:r>
      <w:r>
        <w:rPr>
          <w:rFonts w:ascii="Arial" w:hAnsi="Arial" w:cs="Arial"/>
          <w:color w:val="2D2D2D"/>
          <w:spacing w:val="2"/>
          <w:sz w:val="21"/>
          <w:szCs w:val="21"/>
        </w:rPr>
        <w:br/>
        <w:t>     </w:t>
      </w:r>
      <w:r>
        <w:rPr>
          <w:rFonts w:ascii="Arial" w:hAnsi="Arial" w:cs="Arial"/>
          <w:color w:val="2D2D2D"/>
          <w:spacing w:val="2"/>
          <w:sz w:val="21"/>
          <w:szCs w:val="21"/>
        </w:rPr>
        <w:br/>
        <w:t>     в подпункте "в"</w:t>
      </w:r>
      <w:r>
        <w:rPr>
          <w:rStyle w:val="apple-converted-space"/>
          <w:rFonts w:ascii="Arial" w:hAnsi="Arial" w:cs="Arial"/>
          <w:color w:val="2D2D2D"/>
          <w:spacing w:val="2"/>
          <w:sz w:val="21"/>
          <w:szCs w:val="21"/>
        </w:rPr>
        <w:t> </w:t>
      </w:r>
      <w:hyperlink r:id="rId968" w:history="1">
        <w:r>
          <w:rPr>
            <w:rStyle w:val="a3"/>
            <w:rFonts w:ascii="Arial" w:hAnsi="Arial" w:cs="Arial"/>
            <w:color w:val="00466E"/>
            <w:spacing w:val="2"/>
            <w:sz w:val="21"/>
            <w:szCs w:val="21"/>
          </w:rPr>
          <w:t>пункта 41</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слова "предыдущего периода регулирования" заменить словами "предыдущего расчетного периода регулирования";</w:t>
      </w:r>
      <w:r>
        <w:rPr>
          <w:rFonts w:ascii="Arial" w:hAnsi="Arial" w:cs="Arial"/>
          <w:color w:val="2D2D2D"/>
          <w:spacing w:val="2"/>
          <w:sz w:val="21"/>
          <w:szCs w:val="21"/>
        </w:rPr>
        <w:br/>
        <w:t>     </w:t>
      </w:r>
      <w:r>
        <w:rPr>
          <w:rFonts w:ascii="Arial" w:hAnsi="Arial" w:cs="Arial"/>
          <w:color w:val="2D2D2D"/>
          <w:spacing w:val="2"/>
          <w:sz w:val="21"/>
          <w:szCs w:val="21"/>
        </w:rPr>
        <w:br/>
        <w:t>     в</w:t>
      </w:r>
      <w:r>
        <w:rPr>
          <w:rStyle w:val="apple-converted-space"/>
          <w:rFonts w:ascii="Arial" w:hAnsi="Arial" w:cs="Arial"/>
          <w:color w:val="2D2D2D"/>
          <w:spacing w:val="2"/>
          <w:sz w:val="21"/>
          <w:szCs w:val="21"/>
        </w:rPr>
        <w:t> </w:t>
      </w:r>
      <w:hyperlink r:id="rId969" w:history="1">
        <w:r>
          <w:rPr>
            <w:rStyle w:val="a3"/>
            <w:rFonts w:ascii="Arial" w:hAnsi="Arial" w:cs="Arial"/>
            <w:color w:val="00466E"/>
            <w:spacing w:val="2"/>
            <w:sz w:val="21"/>
            <w:szCs w:val="21"/>
          </w:rPr>
          <w:t>пункте 43</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t>     в абзаце первом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r>
        <w:rPr>
          <w:rFonts w:ascii="Arial" w:hAnsi="Arial" w:cs="Arial"/>
          <w:color w:val="2D2D2D"/>
          <w:spacing w:val="2"/>
          <w:sz w:val="21"/>
          <w:szCs w:val="21"/>
        </w:rPr>
        <w:br/>
        <w:t>     </w:t>
      </w:r>
      <w:r>
        <w:rPr>
          <w:rFonts w:ascii="Arial" w:hAnsi="Arial" w:cs="Arial"/>
          <w:color w:val="2D2D2D"/>
          <w:spacing w:val="2"/>
          <w:sz w:val="21"/>
          <w:szCs w:val="21"/>
        </w:rPr>
        <w:br/>
        <w:t>     в абзаце втором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w:t>
      </w:r>
      <w:hyperlink r:id="rId970" w:history="1">
        <w:r>
          <w:rPr>
            <w:rStyle w:val="a3"/>
            <w:rFonts w:ascii="Arial" w:hAnsi="Arial" w:cs="Arial"/>
            <w:color w:val="00466E"/>
            <w:spacing w:val="2"/>
            <w:sz w:val="21"/>
            <w:szCs w:val="21"/>
          </w:rPr>
          <w:t>Правилами полного и (или) частичного ограничения режима потребления электрической энергии"</w:t>
        </w:r>
      </w:hyperlink>
      <w:r>
        <w:rPr>
          <w:rFonts w:ascii="Arial" w:hAnsi="Arial" w:cs="Arial"/>
          <w:color w:val="2D2D2D"/>
          <w:spacing w:val="2"/>
          <w:sz w:val="21"/>
          <w:szCs w:val="21"/>
        </w:rPr>
        <w:t>;</w:t>
      </w:r>
      <w:r>
        <w:rPr>
          <w:rFonts w:ascii="Arial" w:hAnsi="Arial" w:cs="Arial"/>
          <w:color w:val="2D2D2D"/>
          <w:spacing w:val="2"/>
          <w:sz w:val="21"/>
          <w:szCs w:val="21"/>
        </w:rPr>
        <w:br/>
        <w:t>     </w:t>
      </w:r>
      <w:r>
        <w:rPr>
          <w:rFonts w:ascii="Arial" w:hAnsi="Arial" w:cs="Arial"/>
          <w:color w:val="2D2D2D"/>
          <w:spacing w:val="2"/>
          <w:sz w:val="21"/>
          <w:szCs w:val="21"/>
        </w:rPr>
        <w:br/>
      </w:r>
      <w:r>
        <w:rPr>
          <w:rFonts w:ascii="Arial" w:hAnsi="Arial" w:cs="Arial"/>
          <w:color w:val="2D2D2D"/>
          <w:spacing w:val="2"/>
          <w:sz w:val="21"/>
          <w:szCs w:val="21"/>
        </w:rPr>
        <w:lastRenderedPageBreak/>
        <w:t>     </w:t>
      </w:r>
      <w:hyperlink r:id="rId971" w:history="1">
        <w:r>
          <w:rPr>
            <w:rStyle w:val="a3"/>
            <w:rFonts w:ascii="Arial" w:hAnsi="Arial" w:cs="Arial"/>
            <w:color w:val="00466E"/>
            <w:spacing w:val="2"/>
            <w:sz w:val="21"/>
            <w:szCs w:val="21"/>
          </w:rPr>
          <w:t>пункт 47</w:t>
        </w:r>
      </w:hyperlink>
      <w:r>
        <w:rPr>
          <w:rStyle w:val="apple-converted-space"/>
          <w:rFonts w:ascii="Arial" w:hAnsi="Arial" w:cs="Arial"/>
          <w:color w:val="2D2D2D"/>
          <w:spacing w:val="2"/>
          <w:sz w:val="21"/>
          <w:szCs w:val="21"/>
        </w:rPr>
        <w:t> </w:t>
      </w:r>
      <w:r>
        <w:rPr>
          <w:rFonts w:ascii="Arial" w:hAnsi="Arial" w:cs="Arial"/>
          <w:color w:val="2D2D2D"/>
          <w:spacing w:val="2"/>
          <w:sz w:val="21"/>
          <w:szCs w:val="21"/>
        </w:rPr>
        <w:t>изложить в следующей редакции:</w:t>
      </w:r>
      <w:r>
        <w:rPr>
          <w:rFonts w:ascii="Arial" w:hAnsi="Arial" w:cs="Arial"/>
          <w:color w:val="2D2D2D"/>
          <w:spacing w:val="2"/>
          <w:sz w:val="21"/>
          <w:szCs w:val="21"/>
        </w:rPr>
        <w:br/>
        <w:t>     </w:t>
      </w:r>
      <w:r>
        <w:rPr>
          <w:rFonts w:ascii="Arial" w:hAnsi="Arial" w:cs="Arial"/>
          <w:color w:val="2D2D2D"/>
          <w:spacing w:val="2"/>
          <w:sz w:val="21"/>
          <w:szCs w:val="21"/>
        </w:rPr>
        <w:br/>
        <w:t>     "47.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r>
        <w:rPr>
          <w:rFonts w:ascii="Arial" w:hAnsi="Arial" w:cs="Arial"/>
          <w:color w:val="2D2D2D"/>
          <w:spacing w:val="2"/>
          <w:sz w:val="21"/>
          <w:szCs w:val="21"/>
        </w:rPr>
        <w:br/>
        <w:t>     </w:t>
      </w:r>
      <w:r>
        <w:rPr>
          <w:rFonts w:ascii="Arial" w:hAnsi="Arial" w:cs="Arial"/>
          <w:color w:val="2D2D2D"/>
          <w:spacing w:val="2"/>
          <w:sz w:val="21"/>
          <w:szCs w:val="21"/>
        </w:rPr>
        <w:br/>
        <w:t>     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15_1 настоящих Правил.";</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  в </w:t>
      </w:r>
      <w:hyperlink r:id="rId972" w:history="1">
        <w:r w:rsidRPr="00A018E4">
          <w:rPr>
            <w:rFonts w:eastAsia="Times New Roman" w:cs="Arial"/>
            <w:color w:val="00466E"/>
            <w:spacing w:val="2"/>
            <w:sz w:val="21"/>
            <w:szCs w:val="21"/>
            <w:u w:val="single"/>
            <w:lang w:eastAsia="ru-RU"/>
          </w:rPr>
          <w:t>пункте 48</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слова "</w:t>
      </w:r>
      <w:hyperlink r:id="rId973" w:history="1">
        <w:r w:rsidRPr="00A018E4">
          <w:rPr>
            <w:rFonts w:eastAsia="Times New Roman" w:cs="Arial"/>
            <w:color w:val="00466E"/>
            <w:spacing w:val="2"/>
            <w:sz w:val="21"/>
            <w:szCs w:val="21"/>
            <w:u w:val="single"/>
            <w:lang w:eastAsia="ru-RU"/>
          </w:rPr>
          <w:t>Основами ценообразования в отношении электрической и тепловой энергии в Российской Федерации</w:t>
        </w:r>
      </w:hyperlink>
      <w:r w:rsidRPr="00A018E4">
        <w:rPr>
          <w:rFonts w:eastAsia="Times New Roman" w:cs="Arial"/>
          <w:color w:val="2D2D2D"/>
          <w:spacing w:val="2"/>
          <w:sz w:val="21"/>
          <w:szCs w:val="21"/>
          <w:lang w:eastAsia="ru-RU"/>
        </w:rPr>
        <w:t> и </w:t>
      </w:r>
      <w:hyperlink r:id="rId974" w:history="1">
        <w:r w:rsidRPr="00A018E4">
          <w:rPr>
            <w:rFonts w:eastAsia="Times New Roman" w:cs="Arial"/>
            <w:color w:val="00466E"/>
            <w:spacing w:val="2"/>
            <w:sz w:val="21"/>
            <w:szCs w:val="21"/>
            <w:u w:val="single"/>
            <w:lang w:eastAsia="ru-RU"/>
          </w:rPr>
          <w:t>Правилами государственного регулирования и применения тарифов на электрическую и тепловую энергию в Российской Федерации</w:t>
        </w:r>
      </w:hyperlink>
      <w:r w:rsidRPr="00A018E4">
        <w:rPr>
          <w:rFonts w:eastAsia="Times New Roman" w:cs="Arial"/>
          <w:color w:val="2D2D2D"/>
          <w:spacing w:val="2"/>
          <w:sz w:val="21"/>
          <w:szCs w:val="21"/>
          <w:lang w:eastAsia="ru-RU"/>
        </w:rPr>
        <w:t>, утвержденными</w:t>
      </w:r>
      <w:hyperlink r:id="rId975" w:history="1">
        <w:r w:rsidRPr="00A018E4">
          <w:rPr>
            <w:rFonts w:eastAsia="Times New Roman" w:cs="Arial"/>
            <w:color w:val="00466E"/>
            <w:spacing w:val="2"/>
            <w:sz w:val="21"/>
            <w:szCs w:val="21"/>
            <w:u w:val="single"/>
            <w:lang w:eastAsia="ru-RU"/>
          </w:rPr>
          <w:t>постановлением Правительства Российской Федерации от 26 февраля 2004 года N 109</w:t>
        </w:r>
      </w:hyperlink>
      <w:r w:rsidRPr="00A018E4">
        <w:rPr>
          <w:rFonts w:eastAsia="Times New Roman" w:cs="Arial"/>
          <w:color w:val="2D2D2D"/>
          <w:spacing w:val="2"/>
          <w:sz w:val="21"/>
          <w:szCs w:val="21"/>
          <w:lang w:eastAsia="ru-RU"/>
        </w:rPr>
        <w:t>" заменить словами "Основами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 второй признать утратившим силу;</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б) в </w:t>
      </w:r>
      <w:hyperlink r:id="rId976" w:history="1">
        <w:r w:rsidRPr="00A018E4">
          <w:rPr>
            <w:rFonts w:eastAsia="Times New Roman" w:cs="Arial"/>
            <w:color w:val="00466E"/>
            <w:spacing w:val="2"/>
            <w:sz w:val="21"/>
            <w:szCs w:val="21"/>
            <w:u w:val="single"/>
            <w:lang w:eastAsia="ru-RU"/>
          </w:rPr>
          <w:t>Правилах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hyperlink>
      <w:r w:rsidRPr="00A018E4">
        <w:rPr>
          <w:rFonts w:eastAsia="Times New Roman" w:cs="Arial"/>
          <w:color w:val="2D2D2D"/>
          <w:spacing w:val="2"/>
          <w:sz w:val="21"/>
          <w:szCs w:val="21"/>
          <w:lang w:eastAsia="ru-RU"/>
        </w:rPr>
        <w:t>, утвержденных указанным </w:t>
      </w:r>
      <w:hyperlink r:id="rId977" w:history="1">
        <w:r w:rsidRPr="00A018E4">
          <w:rPr>
            <w:rFonts w:eastAsia="Times New Roman" w:cs="Arial"/>
            <w:color w:val="00466E"/>
            <w:spacing w:val="2"/>
            <w:sz w:val="21"/>
            <w:szCs w:val="21"/>
            <w:u w:val="single"/>
            <w:lang w:eastAsia="ru-RU"/>
          </w:rPr>
          <w:t>постановлением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78" w:history="1">
        <w:r w:rsidRPr="00A018E4">
          <w:rPr>
            <w:rFonts w:eastAsia="Times New Roman" w:cs="Arial"/>
            <w:color w:val="00466E"/>
            <w:spacing w:val="2"/>
            <w:sz w:val="21"/>
            <w:szCs w:val="21"/>
            <w:u w:val="single"/>
            <w:lang w:eastAsia="ru-RU"/>
          </w:rPr>
          <w:t>пунктах 1</w:t>
        </w:r>
      </w:hyperlink>
      <w:r w:rsidRPr="00A018E4">
        <w:rPr>
          <w:rFonts w:eastAsia="Times New Roman" w:cs="Arial"/>
          <w:color w:val="2D2D2D"/>
          <w:spacing w:val="2"/>
          <w:sz w:val="21"/>
          <w:szCs w:val="21"/>
          <w:lang w:eastAsia="ru-RU"/>
        </w:rPr>
        <w:t> и </w:t>
      </w:r>
      <w:hyperlink r:id="rId979" w:history="1">
        <w:r w:rsidRPr="00A018E4">
          <w:rPr>
            <w:rFonts w:eastAsia="Times New Roman" w:cs="Arial"/>
            <w:color w:val="00466E"/>
            <w:spacing w:val="2"/>
            <w:sz w:val="21"/>
            <w:szCs w:val="21"/>
            <w:u w:val="single"/>
            <w:lang w:eastAsia="ru-RU"/>
          </w:rPr>
          <w:t>2</w:t>
        </w:r>
      </w:hyperlink>
      <w:r w:rsidRPr="00A018E4">
        <w:rPr>
          <w:rFonts w:eastAsia="Times New Roman" w:cs="Arial"/>
          <w:color w:val="2D2D2D"/>
          <w:spacing w:val="2"/>
          <w:sz w:val="21"/>
          <w:szCs w:val="21"/>
          <w:lang w:eastAsia="ru-RU"/>
        </w:rPr>
        <w:t> слова "присоединенная мощность" в соответствующем падеже заменить словами "максимальная мощность" в соответствующем падеже;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80" w:history="1">
        <w:r w:rsidRPr="00A018E4">
          <w:rPr>
            <w:rFonts w:eastAsia="Times New Roman" w:cs="Arial"/>
            <w:color w:val="00466E"/>
            <w:spacing w:val="2"/>
            <w:sz w:val="21"/>
            <w:szCs w:val="21"/>
            <w:u w:val="single"/>
            <w:lang w:eastAsia="ru-RU"/>
          </w:rPr>
          <w:t>пункте 7</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в подпункте "а"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подпункте "д"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14_2 настоящих Правил)";</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81" w:history="1">
        <w:r w:rsidRPr="00A018E4">
          <w:rPr>
            <w:rFonts w:eastAsia="Times New Roman" w:cs="Arial"/>
            <w:color w:val="00466E"/>
            <w:spacing w:val="2"/>
            <w:sz w:val="21"/>
            <w:szCs w:val="21"/>
            <w:u w:val="single"/>
            <w:lang w:eastAsia="ru-RU"/>
          </w:rPr>
          <w:t>пункте 9</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подпункте "г" слова "максимальная мощность" заменить словами "запрашиваемая максимальная мощность";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дополнить подпунктом "з_1"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"з_1) необходимость наличия технологической и (или) аварийной брони, определяемой в соответствии с требованиями пункта 14_2 настоящих Правил;";</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подпункте "к" слова "поэтапное распределение мощности" заменить словами "планируемое распределение максимальной мощности";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82" w:history="1">
        <w:r w:rsidRPr="00A018E4">
          <w:rPr>
            <w:rFonts w:eastAsia="Times New Roman" w:cs="Arial"/>
            <w:color w:val="00466E"/>
            <w:spacing w:val="2"/>
            <w:sz w:val="21"/>
            <w:szCs w:val="21"/>
            <w:u w:val="single"/>
            <w:lang w:eastAsia="ru-RU"/>
          </w:rPr>
          <w:t>пункте 12</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первом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подпункте "б" слова "максимальная мощность" заменить словами "запрашиваемая максимальная мощность";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83" w:history="1">
        <w:r w:rsidRPr="00A018E4">
          <w:rPr>
            <w:rFonts w:eastAsia="Times New Roman" w:cs="Arial"/>
            <w:color w:val="00466E"/>
            <w:spacing w:val="2"/>
            <w:sz w:val="21"/>
            <w:szCs w:val="21"/>
            <w:u w:val="single"/>
            <w:lang w:eastAsia="ru-RU"/>
          </w:rPr>
          <w:t>пункте 12_1</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первом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подпункте "б" слова "максимальная мощность" заменить словами "запрашиваемая максимальная мощность";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84" w:history="1">
        <w:r w:rsidRPr="00A018E4">
          <w:rPr>
            <w:rFonts w:eastAsia="Times New Roman" w:cs="Arial"/>
            <w:color w:val="00466E"/>
            <w:spacing w:val="2"/>
            <w:sz w:val="21"/>
            <w:szCs w:val="21"/>
            <w:u w:val="single"/>
            <w:lang w:eastAsia="ru-RU"/>
          </w:rPr>
          <w:t>пункте 13</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первом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в абзаце третьем слова "максимальная мощность" заменить словами "запрашиваемая максимальная мощность";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85" w:history="1">
        <w:r w:rsidRPr="00A018E4">
          <w:rPr>
            <w:rFonts w:eastAsia="Times New Roman" w:cs="Arial"/>
            <w:color w:val="00466E"/>
            <w:spacing w:val="2"/>
            <w:sz w:val="21"/>
            <w:szCs w:val="21"/>
            <w:u w:val="single"/>
            <w:lang w:eastAsia="ru-RU"/>
          </w:rPr>
          <w:t>пункте 14</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первом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подпункте "г" слова "максимальная мощность" заменить словами "запрашиваемая максимальная мощность";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дополнить пунктами 14_1 и 14_2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"14_1.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Энергопринимающие устройства, не отнесенные к первой или второй категориям надежности, относятся к третьей категории надежности.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14_2.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r:id="rId986" w:history="1">
        <w:r w:rsidRPr="00A018E4">
          <w:rPr>
            <w:rFonts w:eastAsia="Times New Roman" w:cs="Arial"/>
            <w:color w:val="00466E"/>
            <w:spacing w:val="2"/>
            <w:sz w:val="21"/>
            <w:szCs w:val="21"/>
            <w:u w:val="single"/>
            <w:lang w:eastAsia="ru-RU"/>
          </w:rPr>
          <w:t>приложении к Правилам полного и (или) частичного ограничения режима потребления электрической энергии</w:t>
        </w:r>
      </w:hyperlink>
      <w:r w:rsidRPr="00A018E4">
        <w:rPr>
          <w:rFonts w:eastAsia="Times New Roman" w:cs="Arial"/>
          <w:color w:val="2D2D2D"/>
          <w:spacing w:val="2"/>
          <w:sz w:val="21"/>
          <w:szCs w:val="21"/>
          <w:lang w:eastAsia="ru-RU"/>
        </w:rPr>
        <w:t>, составление акта согласования технологической и (или) аварийной брони является обязательным.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w:t>
      </w:r>
      <w:hyperlink r:id="rId987" w:history="1">
        <w:r w:rsidRPr="00A018E4">
          <w:rPr>
            <w:rFonts w:eastAsia="Times New Roman" w:cs="Arial"/>
            <w:color w:val="00466E"/>
            <w:spacing w:val="2"/>
            <w:sz w:val="21"/>
            <w:szCs w:val="21"/>
            <w:u w:val="single"/>
            <w:lang w:eastAsia="ru-RU"/>
          </w:rPr>
          <w:t>пунктом 9 настоящих Правил</w:t>
        </w:r>
      </w:hyperlink>
      <w:r w:rsidRPr="00A018E4">
        <w:rPr>
          <w:rFonts w:eastAsia="Times New Roman" w:cs="Arial"/>
          <w:color w:val="2D2D2D"/>
          <w:spacing w:val="2"/>
          <w:sz w:val="21"/>
          <w:szCs w:val="21"/>
          <w:lang w:eastAsia="ru-RU"/>
        </w:rPr>
        <w:t>, указано о необходимости наличия технологической и (или) аварийной брони.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xml:space="preserve">     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w:t>
      </w:r>
      <w:r w:rsidRPr="00A018E4">
        <w:rPr>
          <w:rFonts w:eastAsia="Times New Roman" w:cs="Arial"/>
          <w:color w:val="2D2D2D"/>
          <w:spacing w:val="2"/>
          <w:sz w:val="21"/>
          <w:szCs w:val="21"/>
          <w:lang w:eastAsia="ru-RU"/>
        </w:rPr>
        <w:lastRenderedPageBreak/>
        <w:t>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88" w:history="1">
        <w:r w:rsidRPr="00A018E4">
          <w:rPr>
            <w:rFonts w:eastAsia="Times New Roman" w:cs="Arial"/>
            <w:color w:val="00466E"/>
            <w:spacing w:val="2"/>
            <w:sz w:val="21"/>
            <w:szCs w:val="21"/>
            <w:u w:val="single"/>
            <w:lang w:eastAsia="ru-RU"/>
          </w:rPr>
          <w:t>пункте 15</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абзацах втором - четвертом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пятом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шестом слова "присоединяемая мощность которых превышает 750 кВА" заменить словами "максимальная мощность которых составляет не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89" w:history="1">
        <w:r w:rsidRPr="00A018E4">
          <w:rPr>
            <w:rFonts w:eastAsia="Times New Roman" w:cs="Arial"/>
            <w:color w:val="00466E"/>
            <w:spacing w:val="2"/>
            <w:sz w:val="21"/>
            <w:szCs w:val="21"/>
            <w:u w:val="single"/>
            <w:lang w:eastAsia="ru-RU"/>
          </w:rPr>
          <w:t>пункте 16</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подпункте "б":</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четвертом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пятом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подпункт "ж" признать утратившим силу;</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в </w:t>
      </w:r>
      <w:hyperlink r:id="rId990" w:history="1">
        <w:r w:rsidRPr="00A018E4">
          <w:rPr>
            <w:rFonts w:eastAsia="Times New Roman" w:cs="Arial"/>
            <w:color w:val="00466E"/>
            <w:spacing w:val="2"/>
            <w:sz w:val="21"/>
            <w:szCs w:val="21"/>
            <w:u w:val="single"/>
            <w:lang w:eastAsia="ru-RU"/>
          </w:rPr>
          <w:t>пункте 16_2</w:t>
        </w:r>
      </w:hyperlink>
      <w:r w:rsidRPr="00A018E4">
        <w:rPr>
          <w:rFonts w:eastAsia="Times New Roman" w:cs="Arial"/>
          <w:color w:val="2D2D2D"/>
          <w:spacing w:val="2"/>
          <w:sz w:val="21"/>
          <w:szCs w:val="21"/>
          <w:lang w:eastAsia="ru-RU"/>
        </w:rPr>
        <w:t>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91" w:history="1">
        <w:r w:rsidRPr="00A018E4">
          <w:rPr>
            <w:rFonts w:eastAsia="Times New Roman" w:cs="Arial"/>
            <w:color w:val="00466E"/>
            <w:spacing w:val="2"/>
            <w:sz w:val="21"/>
            <w:szCs w:val="21"/>
            <w:u w:val="single"/>
            <w:lang w:eastAsia="ru-RU"/>
          </w:rPr>
          <w:t>пункте 16_4</w:t>
        </w:r>
      </w:hyperlink>
      <w:r w:rsidRPr="00A018E4">
        <w:rPr>
          <w:rFonts w:eastAsia="Times New Roman" w:cs="Arial"/>
          <w:color w:val="2D2D2D"/>
          <w:spacing w:val="2"/>
          <w:sz w:val="21"/>
          <w:szCs w:val="21"/>
          <w:lang w:eastAsia="ru-RU"/>
        </w:rPr>
        <w:t>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абзацах первом и втором </w:t>
      </w:r>
      <w:hyperlink r:id="rId992" w:history="1">
        <w:r w:rsidRPr="00A018E4">
          <w:rPr>
            <w:rFonts w:eastAsia="Times New Roman" w:cs="Arial"/>
            <w:color w:val="00466E"/>
            <w:spacing w:val="2"/>
            <w:sz w:val="21"/>
            <w:szCs w:val="21"/>
            <w:u w:val="single"/>
            <w:lang w:eastAsia="ru-RU"/>
          </w:rPr>
          <w:t>пункта 17</w:t>
        </w:r>
      </w:hyperlink>
      <w:r w:rsidRPr="00A018E4">
        <w:rPr>
          <w:rFonts w:eastAsia="Times New Roman" w:cs="Arial"/>
          <w:color w:val="2D2D2D"/>
          <w:spacing w:val="2"/>
          <w:sz w:val="21"/>
          <w:szCs w:val="21"/>
          <w:lang w:eastAsia="ru-RU"/>
        </w:rPr>
        <w:t>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первом </w:t>
      </w:r>
      <w:hyperlink r:id="rId993" w:history="1">
        <w:r w:rsidRPr="00A018E4">
          <w:rPr>
            <w:rFonts w:eastAsia="Times New Roman" w:cs="Arial"/>
            <w:color w:val="00466E"/>
            <w:spacing w:val="2"/>
            <w:sz w:val="21"/>
            <w:szCs w:val="21"/>
            <w:u w:val="single"/>
            <w:lang w:eastAsia="ru-RU"/>
          </w:rPr>
          <w:t>пункта 19</w:t>
        </w:r>
      </w:hyperlink>
      <w:r w:rsidRPr="00A018E4">
        <w:rPr>
          <w:rFonts w:eastAsia="Times New Roman" w:cs="Arial"/>
          <w:color w:val="2D2D2D"/>
          <w:spacing w:val="2"/>
          <w:sz w:val="21"/>
          <w:szCs w:val="21"/>
          <w:lang w:eastAsia="ru-RU"/>
        </w:rPr>
        <w:t>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14_2 настоящих Правил)";</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94" w:history="1">
        <w:r w:rsidRPr="00A018E4">
          <w:rPr>
            <w:rFonts w:eastAsia="Times New Roman" w:cs="Arial"/>
            <w:color w:val="00466E"/>
            <w:spacing w:val="2"/>
            <w:sz w:val="21"/>
            <w:szCs w:val="21"/>
            <w:u w:val="single"/>
            <w:lang w:eastAsia="ru-RU"/>
          </w:rPr>
          <w:t>пункте 20</w:t>
        </w:r>
      </w:hyperlink>
      <w:r w:rsidRPr="00A018E4">
        <w:rPr>
          <w:rFonts w:eastAsia="Times New Roman" w:cs="Arial"/>
          <w:color w:val="2D2D2D"/>
          <w:spacing w:val="2"/>
          <w:sz w:val="21"/>
          <w:szCs w:val="21"/>
          <w:lang w:eastAsia="ru-RU"/>
        </w:rPr>
        <w:t> слова "о суммарной мощности" заменить словами "о максимальной мощности";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95" w:history="1">
        <w:r w:rsidRPr="00A018E4">
          <w:rPr>
            <w:rFonts w:eastAsia="Times New Roman" w:cs="Arial"/>
            <w:color w:val="00466E"/>
            <w:spacing w:val="2"/>
            <w:sz w:val="21"/>
            <w:szCs w:val="21"/>
            <w:u w:val="single"/>
            <w:lang w:eastAsia="ru-RU"/>
          </w:rPr>
          <w:t>пункте 21</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третьем слова "присоединенную и" исключить;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четвертом слова "присоединяемая мощность которых превышает 750 кВА" заменить словами "максимальная мощность которых составляет не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96" w:history="1">
        <w:r w:rsidRPr="00A018E4">
          <w:rPr>
            <w:rFonts w:eastAsia="Times New Roman" w:cs="Arial"/>
            <w:color w:val="00466E"/>
            <w:spacing w:val="2"/>
            <w:sz w:val="21"/>
            <w:szCs w:val="21"/>
            <w:u w:val="single"/>
            <w:lang w:eastAsia="ru-RU"/>
          </w:rPr>
          <w:t>пункте 25</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подпункт "а_1"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"а_1) максимальная мощность в соответствии с заявкой и ее распределение по каждой точке присоединения к объектам электросетевого хозяйства;";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дополнить подпунктом "а_2"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"а_2)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подпункте "г" слова "всей присоединяемой мощности энергопринимающих устройств" заменить словами "всей мощности присоединяемых энергопринимающих устройств";</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дополнить подпунктом "е"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hyperlink r:id="rId997" w:history="1">
        <w:r w:rsidRPr="00A018E4">
          <w:rPr>
            <w:rFonts w:eastAsia="Times New Roman" w:cs="Arial"/>
            <w:color w:val="00466E"/>
            <w:spacing w:val="2"/>
            <w:sz w:val="21"/>
            <w:szCs w:val="21"/>
            <w:u w:val="single"/>
            <w:lang w:eastAsia="ru-RU"/>
          </w:rPr>
          <w:t>пункт 25_1</w:t>
        </w:r>
      </w:hyperlink>
      <w:r w:rsidRPr="00A018E4">
        <w:rPr>
          <w:rFonts w:eastAsia="Times New Roman" w:cs="Arial"/>
          <w:color w:val="2D2D2D"/>
          <w:spacing w:val="2"/>
          <w:sz w:val="21"/>
          <w:szCs w:val="21"/>
          <w:lang w:eastAsia="ru-RU"/>
        </w:rPr>
        <w:t> дополнить подпунктом "а_1"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"а_1) максимальная мощность в соответствии с заявкой и ее распределение по каждой точке присоединения к объектам электросетевого хозяйства;";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998" w:history="1">
        <w:r w:rsidRPr="00A018E4">
          <w:rPr>
            <w:rFonts w:eastAsia="Times New Roman" w:cs="Arial"/>
            <w:color w:val="00466E"/>
            <w:spacing w:val="2"/>
            <w:sz w:val="21"/>
            <w:szCs w:val="21"/>
            <w:u w:val="single"/>
            <w:lang w:eastAsia="ru-RU"/>
          </w:rPr>
          <w:t>пункте 26</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втором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дополнить абзацем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"Требования, предъявляемые к приборам учета электрической энергии и мощности (активной и реактивной) в соответствии с пунктами 25 и 25_1 настоящих Правил, должны соответствовать требованиям, установленным </w:t>
      </w:r>
      <w:hyperlink r:id="rId999" w:history="1">
        <w:r w:rsidRPr="00A018E4">
          <w:rPr>
            <w:rFonts w:eastAsia="Times New Roman" w:cs="Arial"/>
            <w:color w:val="00466E"/>
            <w:spacing w:val="2"/>
            <w:sz w:val="21"/>
            <w:szCs w:val="21"/>
            <w:u w:val="single"/>
            <w:lang w:eastAsia="ru-RU"/>
          </w:rPr>
          <w:t>Правилами оптового рынка</w:t>
        </w:r>
      </w:hyperlink>
      <w:r w:rsidRPr="00A018E4">
        <w:rPr>
          <w:rFonts w:eastAsia="Times New Roman" w:cs="Arial"/>
          <w:color w:val="2D2D2D"/>
          <w:spacing w:val="2"/>
          <w:sz w:val="21"/>
          <w:szCs w:val="21"/>
          <w:lang w:eastAsia="ru-RU"/>
        </w:rPr>
        <w:t>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00" w:history="1">
        <w:r w:rsidRPr="00A018E4">
          <w:rPr>
            <w:rFonts w:eastAsia="Times New Roman" w:cs="Arial"/>
            <w:color w:val="00466E"/>
            <w:spacing w:val="2"/>
            <w:sz w:val="21"/>
            <w:szCs w:val="21"/>
            <w:u w:val="single"/>
            <w:lang w:eastAsia="ru-RU"/>
          </w:rPr>
          <w:t>пункте 27</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четвертом: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после слов "сетевая организация" дополнить словами "не позднее 7 дней со дня получения заявления о восстановлении ранее выданных технических условий";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слова "присоединенной (максимальной)" заменить словами "максимальной";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пятом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дополнить абзацем шестым следующего содержания:</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подпункте "б" </w:t>
      </w:r>
      <w:hyperlink r:id="rId1001" w:history="1">
        <w:r w:rsidRPr="00A018E4">
          <w:rPr>
            <w:rFonts w:eastAsia="Times New Roman" w:cs="Arial"/>
            <w:color w:val="00466E"/>
            <w:spacing w:val="2"/>
            <w:sz w:val="21"/>
            <w:szCs w:val="21"/>
            <w:u w:val="single"/>
            <w:lang w:eastAsia="ru-RU"/>
          </w:rPr>
          <w:t>пункта 28</w:t>
        </w:r>
      </w:hyperlink>
      <w:r w:rsidRPr="00A018E4">
        <w:rPr>
          <w:rFonts w:eastAsia="Times New Roman" w:cs="Arial"/>
          <w:color w:val="2D2D2D"/>
          <w:spacing w:val="2"/>
          <w:sz w:val="21"/>
          <w:szCs w:val="21"/>
          <w:lang w:eastAsia="ru-RU"/>
        </w:rPr>
        <w:t> слова "присоединяемую мощность" заменить словами "максимальную мощность";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третьем </w:t>
      </w:r>
      <w:hyperlink r:id="rId1002" w:history="1">
        <w:r w:rsidRPr="00A018E4">
          <w:rPr>
            <w:rFonts w:eastAsia="Times New Roman" w:cs="Arial"/>
            <w:color w:val="00466E"/>
            <w:spacing w:val="2"/>
            <w:sz w:val="21"/>
            <w:szCs w:val="21"/>
            <w:u w:val="single"/>
            <w:lang w:eastAsia="ru-RU"/>
          </w:rPr>
          <w:t>пункта 30_3</w:t>
        </w:r>
      </w:hyperlink>
      <w:r w:rsidRPr="00A018E4">
        <w:rPr>
          <w:rFonts w:eastAsia="Times New Roman" w:cs="Arial"/>
          <w:color w:val="2D2D2D"/>
          <w:spacing w:val="2"/>
          <w:sz w:val="21"/>
          <w:szCs w:val="21"/>
          <w:lang w:eastAsia="ru-RU"/>
        </w:rPr>
        <w:t> слова "присоединяемая мощность которых превышает 750 кВА" заменить словами "максимальная мощность которых составляет не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наименовании </w:t>
      </w:r>
      <w:hyperlink r:id="rId1003" w:history="1">
        <w:r w:rsidRPr="00A018E4">
          <w:rPr>
            <w:rFonts w:eastAsia="Times New Roman" w:cs="Arial"/>
            <w:color w:val="00466E"/>
            <w:spacing w:val="2"/>
            <w:sz w:val="21"/>
            <w:szCs w:val="21"/>
            <w:u w:val="single"/>
            <w:lang w:eastAsia="ru-RU"/>
          </w:rPr>
          <w:t>раздела IV</w:t>
        </w:r>
      </w:hyperlink>
      <w:r w:rsidRPr="00A018E4">
        <w:rPr>
          <w:rFonts w:eastAsia="Times New Roman" w:cs="Arial"/>
          <w:color w:val="2D2D2D"/>
          <w:spacing w:val="2"/>
          <w:sz w:val="21"/>
          <w:szCs w:val="21"/>
          <w:lang w:eastAsia="ru-RU"/>
        </w:rPr>
        <w:t> слова "присоединенной мощности" заменить словами "максимальной мощности";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04" w:history="1">
        <w:r w:rsidRPr="00A018E4">
          <w:rPr>
            <w:rFonts w:eastAsia="Times New Roman" w:cs="Arial"/>
            <w:color w:val="00466E"/>
            <w:spacing w:val="2"/>
            <w:sz w:val="21"/>
            <w:szCs w:val="21"/>
            <w:u w:val="single"/>
            <w:lang w:eastAsia="ru-RU"/>
          </w:rPr>
          <w:t>пунктах 34</w:t>
        </w:r>
      </w:hyperlink>
      <w:r w:rsidRPr="00A018E4">
        <w:rPr>
          <w:rFonts w:eastAsia="Times New Roman" w:cs="Arial"/>
          <w:color w:val="2D2D2D"/>
          <w:spacing w:val="2"/>
          <w:sz w:val="21"/>
          <w:szCs w:val="21"/>
          <w:lang w:eastAsia="ru-RU"/>
        </w:rPr>
        <w:t> и </w:t>
      </w:r>
      <w:hyperlink r:id="rId1005" w:history="1">
        <w:r w:rsidRPr="00A018E4">
          <w:rPr>
            <w:rFonts w:eastAsia="Times New Roman" w:cs="Arial"/>
            <w:color w:val="00466E"/>
            <w:spacing w:val="2"/>
            <w:sz w:val="21"/>
            <w:szCs w:val="21"/>
            <w:u w:val="single"/>
            <w:lang w:eastAsia="ru-RU"/>
          </w:rPr>
          <w:t>35</w:t>
        </w:r>
      </w:hyperlink>
      <w:r w:rsidRPr="00A018E4">
        <w:rPr>
          <w:rFonts w:eastAsia="Times New Roman" w:cs="Arial"/>
          <w:color w:val="2D2D2D"/>
          <w:spacing w:val="2"/>
          <w:sz w:val="21"/>
          <w:szCs w:val="21"/>
          <w:lang w:eastAsia="ru-RU"/>
        </w:rPr>
        <w:t>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06" w:history="1">
        <w:r w:rsidRPr="00A018E4">
          <w:rPr>
            <w:rFonts w:eastAsia="Times New Roman" w:cs="Arial"/>
            <w:color w:val="00466E"/>
            <w:spacing w:val="2"/>
            <w:sz w:val="21"/>
            <w:szCs w:val="21"/>
            <w:u w:val="single"/>
            <w:lang w:eastAsia="ru-RU"/>
          </w:rPr>
          <w:t>пунктах 36</w:t>
        </w:r>
      </w:hyperlink>
      <w:r w:rsidRPr="00A018E4">
        <w:rPr>
          <w:rFonts w:eastAsia="Times New Roman" w:cs="Arial"/>
          <w:color w:val="2D2D2D"/>
          <w:spacing w:val="2"/>
          <w:sz w:val="21"/>
          <w:szCs w:val="21"/>
          <w:lang w:eastAsia="ru-RU"/>
        </w:rPr>
        <w:t> и </w:t>
      </w:r>
      <w:hyperlink r:id="rId1007" w:history="1">
        <w:r w:rsidRPr="00A018E4">
          <w:rPr>
            <w:rFonts w:eastAsia="Times New Roman" w:cs="Arial"/>
            <w:color w:val="00466E"/>
            <w:spacing w:val="2"/>
            <w:sz w:val="21"/>
            <w:szCs w:val="21"/>
            <w:u w:val="single"/>
            <w:lang w:eastAsia="ru-RU"/>
          </w:rPr>
          <w:t>37</w:t>
        </w:r>
      </w:hyperlink>
      <w:r w:rsidRPr="00A018E4">
        <w:rPr>
          <w:rFonts w:eastAsia="Times New Roman" w:cs="Arial"/>
          <w:color w:val="2D2D2D"/>
          <w:spacing w:val="2"/>
          <w:sz w:val="21"/>
          <w:szCs w:val="21"/>
          <w:lang w:eastAsia="ru-RU"/>
        </w:rPr>
        <w:t> слова "присоединенная мощность" в соответствующем падеже заменить словами "максимальная мощность" в соответствующем падеже;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08" w:history="1">
        <w:r w:rsidRPr="00A018E4">
          <w:rPr>
            <w:rFonts w:eastAsia="Times New Roman" w:cs="Arial"/>
            <w:color w:val="00466E"/>
            <w:spacing w:val="2"/>
            <w:sz w:val="21"/>
            <w:szCs w:val="21"/>
            <w:u w:val="single"/>
            <w:lang w:eastAsia="ru-RU"/>
          </w:rPr>
          <w:t>пункте 38</w:t>
        </w:r>
      </w:hyperlink>
      <w:r w:rsidRPr="00A018E4">
        <w:rPr>
          <w:rFonts w:eastAsia="Times New Roman" w:cs="Arial"/>
          <w:color w:val="2D2D2D"/>
          <w:spacing w:val="2"/>
          <w:sz w:val="21"/>
          <w:szCs w:val="21"/>
          <w:lang w:eastAsia="ru-RU"/>
        </w:rPr>
        <w:t>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09" w:history="1">
        <w:r w:rsidRPr="00A018E4">
          <w:rPr>
            <w:rFonts w:eastAsia="Times New Roman" w:cs="Arial"/>
            <w:color w:val="00466E"/>
            <w:spacing w:val="2"/>
            <w:sz w:val="21"/>
            <w:szCs w:val="21"/>
            <w:u w:val="single"/>
            <w:lang w:eastAsia="ru-RU"/>
          </w:rPr>
          <w:t>пунктах 39</w:t>
        </w:r>
      </w:hyperlink>
      <w:r w:rsidRPr="00A018E4">
        <w:rPr>
          <w:rFonts w:eastAsia="Times New Roman" w:cs="Arial"/>
          <w:color w:val="2D2D2D"/>
          <w:spacing w:val="2"/>
          <w:sz w:val="21"/>
          <w:szCs w:val="21"/>
          <w:lang w:eastAsia="ru-RU"/>
        </w:rPr>
        <w:t> и </w:t>
      </w:r>
      <w:hyperlink r:id="rId1010" w:history="1">
        <w:r w:rsidRPr="00A018E4">
          <w:rPr>
            <w:rFonts w:eastAsia="Times New Roman" w:cs="Arial"/>
            <w:color w:val="00466E"/>
            <w:spacing w:val="2"/>
            <w:sz w:val="21"/>
            <w:szCs w:val="21"/>
            <w:u w:val="single"/>
            <w:lang w:eastAsia="ru-RU"/>
          </w:rPr>
          <w:t>40</w:t>
        </w:r>
      </w:hyperlink>
      <w:r w:rsidRPr="00A018E4">
        <w:rPr>
          <w:rFonts w:eastAsia="Times New Roman" w:cs="Arial"/>
          <w:color w:val="2D2D2D"/>
          <w:spacing w:val="2"/>
          <w:sz w:val="21"/>
          <w:szCs w:val="21"/>
          <w:lang w:eastAsia="ru-RU"/>
        </w:rPr>
        <w:t> слова "присоединенная мощность" в соответствующем падеже заменить словами "максимальная мощность" в соответствующем падеже;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11" w:history="1">
        <w:r w:rsidRPr="00A018E4">
          <w:rPr>
            <w:rFonts w:eastAsia="Times New Roman" w:cs="Arial"/>
            <w:color w:val="00466E"/>
            <w:spacing w:val="2"/>
            <w:sz w:val="21"/>
            <w:szCs w:val="21"/>
            <w:u w:val="single"/>
            <w:lang w:eastAsia="ru-RU"/>
          </w:rPr>
          <w:t>пункте 43</w:t>
        </w:r>
      </w:hyperlink>
      <w:r w:rsidRPr="00A018E4">
        <w:rPr>
          <w:rFonts w:eastAsia="Times New Roman" w:cs="Arial"/>
          <w:color w:val="2D2D2D"/>
          <w:spacing w:val="2"/>
          <w:sz w:val="21"/>
          <w:szCs w:val="21"/>
          <w:lang w:eastAsia="ru-RU"/>
        </w:rPr>
        <w:t> слова "об объеме присоединенной (максимальной) мощности" заменить словами "об объеме максимальной мощности";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hyperlink r:id="rId1012" w:history="1">
        <w:r w:rsidRPr="00A018E4">
          <w:rPr>
            <w:rFonts w:eastAsia="Times New Roman" w:cs="Arial"/>
            <w:color w:val="00466E"/>
            <w:spacing w:val="2"/>
            <w:sz w:val="21"/>
            <w:szCs w:val="21"/>
            <w:u w:val="single"/>
            <w:lang w:eastAsia="ru-RU"/>
          </w:rPr>
          <w:t>раздел VI</w:t>
        </w:r>
      </w:hyperlink>
      <w:r w:rsidRPr="00A018E4">
        <w:rPr>
          <w:rFonts w:eastAsia="Times New Roman" w:cs="Arial"/>
          <w:color w:val="2D2D2D"/>
          <w:spacing w:val="2"/>
          <w:sz w:val="21"/>
          <w:szCs w:val="21"/>
          <w:lang w:eastAsia="ru-RU"/>
        </w:rPr>
        <w:t> признать утратившим силу;</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13" w:history="1">
        <w:r w:rsidRPr="00A018E4">
          <w:rPr>
            <w:rFonts w:eastAsia="Times New Roman" w:cs="Arial"/>
            <w:color w:val="00466E"/>
            <w:spacing w:val="2"/>
            <w:sz w:val="21"/>
            <w:szCs w:val="21"/>
            <w:u w:val="single"/>
            <w:lang w:eastAsia="ru-RU"/>
          </w:rPr>
          <w:t>приложении N 1 к указанным Правилам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сноске 5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14" w:history="1">
        <w:r w:rsidRPr="00A018E4">
          <w:rPr>
            <w:rFonts w:eastAsia="Times New Roman" w:cs="Arial"/>
            <w:color w:val="00466E"/>
            <w:spacing w:val="2"/>
            <w:sz w:val="21"/>
            <w:szCs w:val="21"/>
            <w:u w:val="single"/>
            <w:lang w:eastAsia="ru-RU"/>
          </w:rPr>
          <w:t>приложении к типовому договору об осуществлении технологического присоединения к электрическим сетям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пункт 7 изложить в следующей редакции:</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6572"/>
        <w:gridCol w:w="1814"/>
        <w:gridCol w:w="969"/>
      </w:tblGrid>
      <w:tr w:rsidR="00A018E4" w:rsidRPr="00A018E4" w:rsidTr="00A018E4">
        <w:trPr>
          <w:trHeight w:val="15"/>
        </w:trPr>
        <w:tc>
          <w:tcPr>
            <w:tcW w:w="7207"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03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164"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"7. Точка(и) присоединения (вводные распределительные устройства, линии электропередачи, базовые подстанции, генераторы) и максимальная мощность</w:t>
            </w:r>
          </w:p>
        </w:tc>
      </w:tr>
      <w:tr w:rsidR="00A018E4" w:rsidRPr="00A018E4" w:rsidTr="00A018E4">
        <w:tc>
          <w:tcPr>
            <w:tcW w:w="7207"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энергопринимающих устройств по каждой точке присоединения</w:t>
            </w:r>
          </w:p>
        </w:tc>
        <w:tc>
          <w:tcPr>
            <w:tcW w:w="2033"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(кВт).";</w:t>
            </w: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в </w:t>
      </w:r>
      <w:hyperlink r:id="rId1015" w:history="1">
        <w:r w:rsidRPr="00A018E4">
          <w:rPr>
            <w:rFonts w:eastAsia="Times New Roman" w:cs="Arial"/>
            <w:color w:val="00466E"/>
            <w:spacing w:val="2"/>
            <w:sz w:val="21"/>
            <w:szCs w:val="21"/>
            <w:u w:val="single"/>
            <w:lang w:eastAsia="ru-RU"/>
          </w:rPr>
          <w:t>приложении N 2 к указанным Правилам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сноске 5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16" w:history="1">
        <w:r w:rsidRPr="00A018E4">
          <w:rPr>
            <w:rFonts w:eastAsia="Times New Roman" w:cs="Arial"/>
            <w:color w:val="00466E"/>
            <w:spacing w:val="2"/>
            <w:sz w:val="21"/>
            <w:szCs w:val="21"/>
            <w:u w:val="single"/>
            <w:lang w:eastAsia="ru-RU"/>
          </w:rPr>
          <w:t>приложении к типовому договору об осуществлении технологического присоединения к электрическим сетям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пункт 7 изложить в следующей редакции:</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6572"/>
        <w:gridCol w:w="1814"/>
        <w:gridCol w:w="969"/>
      </w:tblGrid>
      <w:tr w:rsidR="00A018E4" w:rsidRPr="00A018E4" w:rsidTr="00A018E4">
        <w:trPr>
          <w:trHeight w:val="15"/>
        </w:trPr>
        <w:tc>
          <w:tcPr>
            <w:tcW w:w="7207"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03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164"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"7. Точка(и) присоединения (вводные распределительные устройства, линии электропередачи, базовые подстанции, генераторы) и максимальная мощность</w:t>
            </w:r>
          </w:p>
        </w:tc>
      </w:tr>
      <w:tr w:rsidR="00A018E4" w:rsidRPr="00A018E4" w:rsidTr="00A018E4">
        <w:tc>
          <w:tcPr>
            <w:tcW w:w="7207"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энергопринимающих устройств по каждой точке присоединения</w:t>
            </w:r>
          </w:p>
        </w:tc>
        <w:tc>
          <w:tcPr>
            <w:tcW w:w="2033"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(кВт).";</w:t>
            </w: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в </w:t>
      </w:r>
      <w:hyperlink r:id="rId1017" w:history="1">
        <w:r w:rsidRPr="00A018E4">
          <w:rPr>
            <w:rFonts w:eastAsia="Times New Roman" w:cs="Arial"/>
            <w:color w:val="00466E"/>
            <w:spacing w:val="2"/>
            <w:sz w:val="21"/>
            <w:szCs w:val="21"/>
            <w:u w:val="single"/>
            <w:lang w:eastAsia="ru-RU"/>
          </w:rPr>
          <w:t>приложении N 3 к указанным Правилам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раздел V признать утратившим силу;</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18" w:history="1">
        <w:r w:rsidRPr="00A018E4">
          <w:rPr>
            <w:rFonts w:eastAsia="Times New Roman" w:cs="Arial"/>
            <w:color w:val="00466E"/>
            <w:spacing w:val="2"/>
            <w:sz w:val="21"/>
            <w:szCs w:val="21"/>
            <w:u w:val="single"/>
            <w:lang w:eastAsia="ru-RU"/>
          </w:rPr>
          <w:t>приложении к типовому договору об осуществлении технологического присоединения к электрическим сетям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пункт 7 изложить в следующей редакции:</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6572"/>
        <w:gridCol w:w="1814"/>
        <w:gridCol w:w="969"/>
      </w:tblGrid>
      <w:tr w:rsidR="00A018E4" w:rsidRPr="00A018E4" w:rsidTr="00A018E4">
        <w:trPr>
          <w:trHeight w:val="15"/>
        </w:trPr>
        <w:tc>
          <w:tcPr>
            <w:tcW w:w="7207"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03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164"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"7. Точка(и) присоединения (вводные распределительные устройства, линии электропередачи, базовые подстанции, генераторы) и максимальная мощность</w:t>
            </w:r>
          </w:p>
        </w:tc>
      </w:tr>
      <w:tr w:rsidR="00A018E4" w:rsidRPr="00A018E4" w:rsidTr="00A018E4">
        <w:tc>
          <w:tcPr>
            <w:tcW w:w="7207"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энергопринимающих устройств по каждой точке присоединения</w:t>
            </w:r>
          </w:p>
        </w:tc>
        <w:tc>
          <w:tcPr>
            <w:tcW w:w="2033"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(кВт).";</w:t>
            </w: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в </w:t>
      </w:r>
      <w:hyperlink r:id="rId1019" w:history="1">
        <w:r w:rsidRPr="00A018E4">
          <w:rPr>
            <w:rFonts w:eastAsia="Times New Roman" w:cs="Arial"/>
            <w:color w:val="00466E"/>
            <w:spacing w:val="2"/>
            <w:sz w:val="21"/>
            <w:szCs w:val="21"/>
            <w:u w:val="single"/>
            <w:lang w:eastAsia="ru-RU"/>
          </w:rPr>
          <w:t>приложении N 4 к указанным Правилам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наименовании слова "суммарная присоединенная мощность которых не превышает 750 кВА" заменить словами "максимальная мощность которых свыше 100 кВт и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20" w:history="1">
        <w:r w:rsidRPr="00A018E4">
          <w:rPr>
            <w:rFonts w:eastAsia="Times New Roman" w:cs="Arial"/>
            <w:color w:val="00466E"/>
            <w:spacing w:val="2"/>
            <w:sz w:val="21"/>
            <w:szCs w:val="21"/>
            <w:u w:val="single"/>
            <w:lang w:eastAsia="ru-RU"/>
          </w:rPr>
          <w:t>приложении к типовому договору об осуществлении технологического присоединения к электрическим сетям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в наименовании слова "суммарная присоединенная мощность которых не превышает 750 кВА" заменить словами "максимальная мощность которых свыше 100 кВт и менее 670 кВт";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пункт 7 изложить в следующей редакции:</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6734"/>
        <w:gridCol w:w="1652"/>
        <w:gridCol w:w="969"/>
      </w:tblGrid>
      <w:tr w:rsidR="00A018E4" w:rsidRPr="00A018E4" w:rsidTr="00A018E4">
        <w:trPr>
          <w:trHeight w:val="15"/>
        </w:trPr>
        <w:tc>
          <w:tcPr>
            <w:tcW w:w="7392"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4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164"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"7. Точка(и) присоединения (вводные распределительные устройства, линии электропередачи, базовые подстанции, генераторы) и максимальная мощность</w:t>
            </w:r>
          </w:p>
        </w:tc>
      </w:tr>
      <w:tr w:rsidR="00A018E4" w:rsidRPr="00A018E4" w:rsidTr="00A018E4">
        <w:tc>
          <w:tcPr>
            <w:tcW w:w="7392"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энергопринимающих устройств по каждой точке присоединения</w:t>
            </w:r>
          </w:p>
        </w:tc>
        <w:tc>
          <w:tcPr>
            <w:tcW w:w="1848"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(кВт).";</w:t>
            </w: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3. В </w:t>
      </w:r>
      <w:hyperlink r:id="rId1021" w:history="1">
        <w:r w:rsidRPr="00A018E4">
          <w:rPr>
            <w:rFonts w:eastAsia="Times New Roman" w:cs="Arial"/>
            <w:color w:val="00466E"/>
            <w:spacing w:val="2"/>
            <w:sz w:val="21"/>
            <w:szCs w:val="21"/>
            <w:u w:val="single"/>
            <w:lang w:eastAsia="ru-RU"/>
          </w:rPr>
          <w:t>Правилах оптового рынка электрической энергии и мощности</w:t>
        </w:r>
      </w:hyperlink>
      <w:r w:rsidRPr="00A018E4">
        <w:rPr>
          <w:rFonts w:eastAsia="Times New Roman" w:cs="Arial"/>
          <w:color w:val="2D2D2D"/>
          <w:spacing w:val="2"/>
          <w:sz w:val="21"/>
          <w:szCs w:val="21"/>
          <w:lang w:eastAsia="ru-RU"/>
        </w:rPr>
        <w:t>, утвержденных</w:t>
      </w:r>
      <w:hyperlink r:id="rId1022" w:history="1">
        <w:r w:rsidRPr="00A018E4">
          <w:rPr>
            <w:rFonts w:eastAsia="Times New Roman" w:cs="Arial"/>
            <w:color w:val="00466E"/>
            <w:spacing w:val="2"/>
            <w:sz w:val="21"/>
            <w:szCs w:val="21"/>
            <w:u w:val="single"/>
            <w:lang w:eastAsia="ru-RU"/>
          </w:rPr>
          <w:t>постановлением Правительства Российской Федерации от 27 декабря 2010 года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hyperlink>
      <w:r w:rsidRPr="00A018E4">
        <w:rPr>
          <w:rFonts w:eastAsia="Times New Roman" w:cs="Arial"/>
          <w:color w:val="2D2D2D"/>
          <w:spacing w:val="2"/>
          <w:sz w:val="21"/>
          <w:szCs w:val="21"/>
          <w:lang w:eastAsia="ru-RU"/>
        </w:rPr>
        <w:t> (Собрание законодательства Российской Федерации, 2011, N 14, ст.1916; 2012, N 4, ст.505):</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а) </w:t>
      </w:r>
      <w:hyperlink r:id="rId1023" w:history="1">
        <w:r w:rsidRPr="00A018E4">
          <w:rPr>
            <w:rFonts w:eastAsia="Times New Roman" w:cs="Arial"/>
            <w:color w:val="00466E"/>
            <w:spacing w:val="2"/>
            <w:sz w:val="21"/>
            <w:szCs w:val="21"/>
            <w:u w:val="single"/>
            <w:lang w:eastAsia="ru-RU"/>
          </w:rPr>
          <w:t>пункт 7</w:t>
        </w:r>
      </w:hyperlink>
      <w:r w:rsidRPr="00A018E4">
        <w:rPr>
          <w:rFonts w:eastAsia="Times New Roman" w:cs="Arial"/>
          <w:color w:val="2D2D2D"/>
          <w:spacing w:val="2"/>
          <w:sz w:val="21"/>
          <w:szCs w:val="21"/>
          <w:lang w:eastAsia="ru-RU"/>
        </w:rPr>
        <w:t> после абзаца четвертого дополнить абзацем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б) </w:t>
      </w:r>
      <w:hyperlink r:id="rId1024" w:history="1">
        <w:r w:rsidRPr="00A018E4">
          <w:rPr>
            <w:rFonts w:eastAsia="Times New Roman" w:cs="Arial"/>
            <w:color w:val="00466E"/>
            <w:spacing w:val="2"/>
            <w:sz w:val="21"/>
            <w:szCs w:val="21"/>
            <w:u w:val="single"/>
            <w:lang w:eastAsia="ru-RU"/>
          </w:rPr>
          <w:t>пункт 13</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"13. Ограничения режима потребления электрической энергии на оптовом рынке вводятся по основаниям и в порядке, которые предусмотрены </w:t>
      </w:r>
      <w:hyperlink r:id="rId1025" w:history="1">
        <w:r w:rsidRPr="00A018E4">
          <w:rPr>
            <w:rFonts w:eastAsia="Times New Roman" w:cs="Arial"/>
            <w:color w:val="00466E"/>
            <w:spacing w:val="2"/>
            <w:sz w:val="21"/>
            <w:szCs w:val="21"/>
            <w:u w:val="single"/>
            <w:lang w:eastAsia="ru-RU"/>
          </w:rPr>
          <w:t>Правилами полного и (или) частичного ограничения режима потребления электрической энергии</w:t>
        </w:r>
      </w:hyperlink>
      <w:r w:rsidRPr="00A018E4">
        <w:rPr>
          <w:rFonts w:eastAsia="Times New Roman" w:cs="Arial"/>
          <w:color w:val="2D2D2D"/>
          <w:spacing w:val="2"/>
          <w:sz w:val="21"/>
          <w:szCs w:val="21"/>
          <w:lang w:eastAsia="ru-RU"/>
        </w:rPr>
        <w:t>.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в) в </w:t>
      </w:r>
      <w:hyperlink r:id="rId1026" w:history="1">
        <w:r w:rsidRPr="00A018E4">
          <w:rPr>
            <w:rFonts w:eastAsia="Times New Roman" w:cs="Arial"/>
            <w:color w:val="00466E"/>
            <w:spacing w:val="2"/>
            <w:sz w:val="21"/>
            <w:szCs w:val="21"/>
            <w:u w:val="single"/>
            <w:lang w:eastAsia="ru-RU"/>
          </w:rPr>
          <w:t>пункте 15</w:t>
        </w:r>
      </w:hyperlink>
      <w:r w:rsidRPr="00A018E4">
        <w:rPr>
          <w:rFonts w:eastAsia="Times New Roman" w:cs="Arial"/>
          <w:color w:val="2D2D2D"/>
          <w:spacing w:val="2"/>
          <w:sz w:val="21"/>
          <w:szCs w:val="21"/>
          <w:lang w:eastAsia="ru-RU"/>
        </w:rPr>
        <w:t>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w:t>
      </w:r>
      <w:hyperlink r:id="rId1027" w:history="1">
        <w:r w:rsidRPr="00A018E4">
          <w:rPr>
            <w:rFonts w:eastAsia="Times New Roman" w:cs="Arial"/>
            <w:color w:val="00466E"/>
            <w:spacing w:val="2"/>
            <w:sz w:val="21"/>
            <w:szCs w:val="21"/>
            <w:u w:val="single"/>
            <w:lang w:eastAsia="ru-RU"/>
          </w:rPr>
          <w:t>пункте 183 настоящих Правил</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г) абзацы шестой и седьмой </w:t>
      </w:r>
      <w:hyperlink r:id="rId1028" w:history="1">
        <w:r w:rsidRPr="00A018E4">
          <w:rPr>
            <w:rFonts w:eastAsia="Times New Roman" w:cs="Arial"/>
            <w:color w:val="00466E"/>
            <w:spacing w:val="2"/>
            <w:sz w:val="21"/>
            <w:szCs w:val="21"/>
            <w:u w:val="single"/>
            <w:lang w:eastAsia="ru-RU"/>
          </w:rPr>
          <w:t>пункта 27</w:t>
        </w:r>
      </w:hyperlink>
      <w:r w:rsidRPr="00A018E4">
        <w:rPr>
          <w:rFonts w:eastAsia="Times New Roman" w:cs="Arial"/>
          <w:color w:val="2D2D2D"/>
          <w:spacing w:val="2"/>
          <w:sz w:val="21"/>
          <w:szCs w:val="21"/>
          <w:lang w:eastAsia="ru-RU"/>
        </w:rPr>
        <w:t> заменить текстом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xml:space="preserve">     "До 30 сентября 2012 года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w:t>
      </w:r>
      <w:r w:rsidRPr="00A018E4">
        <w:rPr>
          <w:rFonts w:eastAsia="Times New Roman" w:cs="Arial"/>
          <w:color w:val="2D2D2D"/>
          <w:spacing w:val="2"/>
          <w:sz w:val="21"/>
          <w:szCs w:val="21"/>
          <w:lang w:eastAsia="ru-RU"/>
        </w:rPr>
        <w:lastRenderedPageBreak/>
        <w:t>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w:t>
      </w:r>
      <w:hyperlink r:id="rId1029" w:history="1">
        <w:r w:rsidRPr="00A018E4">
          <w:rPr>
            <w:rFonts w:eastAsia="Times New Roman" w:cs="Arial"/>
            <w:color w:val="00466E"/>
            <w:spacing w:val="2"/>
            <w:sz w:val="21"/>
            <w:szCs w:val="21"/>
            <w:u w:val="single"/>
            <w:lang w:eastAsia="ru-RU"/>
          </w:rPr>
          <w:t>пунктов 23</w:t>
        </w:r>
      </w:hyperlink>
      <w:r w:rsidRPr="00A018E4">
        <w:rPr>
          <w:rFonts w:eastAsia="Times New Roman" w:cs="Arial"/>
          <w:color w:val="2D2D2D"/>
          <w:spacing w:val="2"/>
          <w:sz w:val="21"/>
          <w:szCs w:val="21"/>
          <w:lang w:eastAsia="ru-RU"/>
        </w:rPr>
        <w:t>-</w:t>
      </w:r>
      <w:hyperlink r:id="rId1030" w:history="1">
        <w:r w:rsidRPr="00A018E4">
          <w:rPr>
            <w:rFonts w:eastAsia="Times New Roman" w:cs="Arial"/>
            <w:color w:val="00466E"/>
            <w:spacing w:val="2"/>
            <w:sz w:val="21"/>
            <w:szCs w:val="21"/>
            <w:u w:val="single"/>
            <w:lang w:eastAsia="ru-RU"/>
          </w:rPr>
          <w:t>26 настоящих Правил</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 1 октября 2012 года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w:t>
      </w:r>
      <w:hyperlink r:id="rId1031" w:history="1">
        <w:r w:rsidRPr="00A018E4">
          <w:rPr>
            <w:rFonts w:eastAsia="Times New Roman" w:cs="Arial"/>
            <w:color w:val="00466E"/>
            <w:spacing w:val="2"/>
            <w:sz w:val="21"/>
            <w:szCs w:val="21"/>
            <w:u w:val="single"/>
            <w:lang w:eastAsia="ru-RU"/>
          </w:rPr>
          <w:t>пунктов 23</w:t>
        </w:r>
      </w:hyperlink>
      <w:r w:rsidRPr="00A018E4">
        <w:rPr>
          <w:rFonts w:eastAsia="Times New Roman" w:cs="Arial"/>
          <w:color w:val="2D2D2D"/>
          <w:spacing w:val="2"/>
          <w:sz w:val="21"/>
          <w:szCs w:val="21"/>
          <w:lang w:eastAsia="ru-RU"/>
        </w:rPr>
        <w:t>-</w:t>
      </w:r>
      <w:hyperlink r:id="rId1032" w:history="1">
        <w:r w:rsidRPr="00A018E4">
          <w:rPr>
            <w:rFonts w:eastAsia="Times New Roman" w:cs="Arial"/>
            <w:color w:val="00466E"/>
            <w:spacing w:val="2"/>
            <w:sz w:val="21"/>
            <w:szCs w:val="21"/>
            <w:u w:val="single"/>
            <w:lang w:eastAsia="ru-RU"/>
          </w:rPr>
          <w:t>26 настоящих Правил</w:t>
        </w:r>
      </w:hyperlink>
      <w:r w:rsidRPr="00A018E4">
        <w:rPr>
          <w:rFonts w:eastAsia="Times New Roman" w:cs="Arial"/>
          <w:color w:val="2D2D2D"/>
          <w:spacing w:val="2"/>
          <w:sz w:val="21"/>
          <w:szCs w:val="21"/>
          <w:lang w:eastAsia="ru-RU"/>
        </w:rPr>
        <w:t>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фактические объемы потребления электрической энергии и мощности с помесячной разбивкой за период времени, равный 1 году;</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 1 июля 2012 года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w:t>
      </w:r>
      <w:hyperlink r:id="rId1033" w:history="1">
        <w:r w:rsidRPr="00A018E4">
          <w:rPr>
            <w:rFonts w:eastAsia="Times New Roman" w:cs="Arial"/>
            <w:color w:val="00466E"/>
            <w:spacing w:val="2"/>
            <w:sz w:val="21"/>
            <w:szCs w:val="21"/>
            <w:u w:val="single"/>
            <w:lang w:eastAsia="ru-RU"/>
          </w:rPr>
          <w:t>пунктов 23</w:t>
        </w:r>
      </w:hyperlink>
      <w:r w:rsidRPr="00A018E4">
        <w:rPr>
          <w:rFonts w:eastAsia="Times New Roman" w:cs="Arial"/>
          <w:color w:val="2D2D2D"/>
          <w:spacing w:val="2"/>
          <w:sz w:val="21"/>
          <w:szCs w:val="21"/>
          <w:lang w:eastAsia="ru-RU"/>
        </w:rPr>
        <w:t>-</w:t>
      </w:r>
      <w:hyperlink r:id="rId1034" w:history="1">
        <w:r w:rsidRPr="00A018E4">
          <w:rPr>
            <w:rFonts w:eastAsia="Times New Roman" w:cs="Arial"/>
            <w:color w:val="00466E"/>
            <w:spacing w:val="2"/>
            <w:sz w:val="21"/>
            <w:szCs w:val="21"/>
            <w:u w:val="single"/>
            <w:lang w:eastAsia="ru-RU"/>
          </w:rPr>
          <w:t>26 настоящих Правил</w:t>
        </w:r>
      </w:hyperlink>
      <w:r w:rsidRPr="00A018E4">
        <w:rPr>
          <w:rFonts w:eastAsia="Times New Roman" w:cs="Arial"/>
          <w:color w:val="2D2D2D"/>
          <w:spacing w:val="2"/>
          <w:sz w:val="21"/>
          <w:szCs w:val="21"/>
          <w:lang w:eastAsia="ru-RU"/>
        </w:rPr>
        <w:t>, с одновременным предоставлением указанной в настоящем пункте информации, полученной от субъектов оптового рынка.";</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д) в </w:t>
      </w:r>
      <w:hyperlink r:id="rId1035" w:history="1">
        <w:r w:rsidRPr="00A018E4">
          <w:rPr>
            <w:rFonts w:eastAsia="Times New Roman" w:cs="Arial"/>
            <w:color w:val="00466E"/>
            <w:spacing w:val="2"/>
            <w:sz w:val="21"/>
            <w:szCs w:val="21"/>
            <w:u w:val="single"/>
            <w:lang w:eastAsia="ru-RU"/>
          </w:rPr>
          <w:t>пункте 31</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 первый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w:t>
      </w:r>
      <w:hyperlink r:id="rId1036" w:history="1">
        <w:r w:rsidRPr="00A018E4">
          <w:rPr>
            <w:rFonts w:eastAsia="Times New Roman" w:cs="Arial"/>
            <w:color w:val="00466E"/>
            <w:spacing w:val="2"/>
            <w:sz w:val="21"/>
            <w:szCs w:val="21"/>
            <w:u w:val="single"/>
            <w:lang w:eastAsia="ru-RU"/>
          </w:rPr>
          <w:t>пунктах 32</w:t>
        </w:r>
      </w:hyperlink>
      <w:r w:rsidRPr="00A018E4">
        <w:rPr>
          <w:rFonts w:eastAsia="Times New Roman" w:cs="Arial"/>
          <w:color w:val="2D2D2D"/>
          <w:spacing w:val="2"/>
          <w:sz w:val="21"/>
          <w:szCs w:val="21"/>
          <w:lang w:eastAsia="ru-RU"/>
        </w:rPr>
        <w:t> или </w:t>
      </w:r>
      <w:hyperlink r:id="rId1037" w:history="1">
        <w:r w:rsidRPr="00A018E4">
          <w:rPr>
            <w:rFonts w:eastAsia="Times New Roman" w:cs="Arial"/>
            <w:color w:val="00466E"/>
            <w:spacing w:val="2"/>
            <w:sz w:val="21"/>
            <w:szCs w:val="21"/>
            <w:u w:val="single"/>
            <w:lang w:eastAsia="ru-RU"/>
          </w:rPr>
          <w:t>33 настоящих Правил</w:t>
        </w:r>
      </w:hyperlink>
      <w:r w:rsidRPr="00A018E4">
        <w:rPr>
          <w:rFonts w:eastAsia="Times New Roman" w:cs="Arial"/>
          <w:color w:val="2D2D2D"/>
          <w:spacing w:val="2"/>
          <w:sz w:val="21"/>
          <w:szCs w:val="21"/>
          <w:lang w:eastAsia="ru-RU"/>
        </w:rPr>
        <w:t> условиям, в соответствии с</w:t>
      </w:r>
      <w:hyperlink r:id="rId1038" w:history="1">
        <w:r w:rsidRPr="00A018E4">
          <w:rPr>
            <w:rFonts w:eastAsia="Times New Roman" w:cs="Arial"/>
            <w:color w:val="00466E"/>
            <w:spacing w:val="2"/>
            <w:sz w:val="21"/>
            <w:szCs w:val="21"/>
            <w:u w:val="single"/>
            <w:lang w:eastAsia="ru-RU"/>
          </w:rPr>
          <w:t>Федеральным законом "Об электроэнергетике"</w:t>
        </w:r>
      </w:hyperlink>
      <w:r w:rsidRPr="00A018E4">
        <w:rPr>
          <w:rFonts w:eastAsia="Times New Roman" w:cs="Arial"/>
          <w:color w:val="2D2D2D"/>
          <w:spacing w:val="2"/>
          <w:sz w:val="21"/>
          <w:szCs w:val="21"/>
          <w:lang w:eastAsia="ru-RU"/>
        </w:rPr>
        <w:t> реализуют производимые электрическую энергию и мощность только на оптовом рынке.";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втором слова "до 1 января 2012 года" заменить словами "до 1 января 2013 года";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дополнить абзацем следующего содержания:</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"Подтверждение о нераспространении на указанных субъектов требования </w:t>
      </w:r>
      <w:hyperlink r:id="rId1039" w:history="1">
        <w:r w:rsidRPr="00A018E4">
          <w:rPr>
            <w:rFonts w:eastAsia="Times New Roman" w:cs="Arial"/>
            <w:color w:val="00466E"/>
            <w:spacing w:val="2"/>
            <w:sz w:val="21"/>
            <w:szCs w:val="21"/>
            <w:u w:val="single"/>
            <w:lang w:eastAsia="ru-RU"/>
          </w:rPr>
          <w:t>Федерального закона "Об электроэнергетике"</w:t>
        </w:r>
      </w:hyperlink>
      <w:r w:rsidRPr="00A018E4">
        <w:rPr>
          <w:rFonts w:eastAsia="Times New Roman" w:cs="Arial"/>
          <w:color w:val="2D2D2D"/>
          <w:spacing w:val="2"/>
          <w:sz w:val="21"/>
          <w:szCs w:val="21"/>
          <w:lang w:eastAsia="ru-RU"/>
        </w:rPr>
        <w:t> о реализации производимой электрической энергии и мощности только на оптовом рынке в связи с их соответствием указанным в </w:t>
      </w:r>
      <w:hyperlink r:id="rId1040" w:history="1">
        <w:r w:rsidRPr="00A018E4">
          <w:rPr>
            <w:rFonts w:eastAsia="Times New Roman" w:cs="Arial"/>
            <w:color w:val="00466E"/>
            <w:spacing w:val="2"/>
            <w:sz w:val="21"/>
            <w:szCs w:val="21"/>
            <w:u w:val="single"/>
            <w:lang w:eastAsia="ru-RU"/>
          </w:rPr>
          <w:t>пунктах 32</w:t>
        </w:r>
      </w:hyperlink>
      <w:r w:rsidRPr="00A018E4">
        <w:rPr>
          <w:rFonts w:eastAsia="Times New Roman" w:cs="Arial"/>
          <w:color w:val="2D2D2D"/>
          <w:spacing w:val="2"/>
          <w:sz w:val="21"/>
          <w:szCs w:val="21"/>
          <w:lang w:eastAsia="ru-RU"/>
        </w:rPr>
        <w:t> или </w:t>
      </w:r>
      <w:hyperlink r:id="rId1041" w:history="1">
        <w:r w:rsidRPr="00A018E4">
          <w:rPr>
            <w:rFonts w:eastAsia="Times New Roman" w:cs="Arial"/>
            <w:color w:val="00466E"/>
            <w:spacing w:val="2"/>
            <w:sz w:val="21"/>
            <w:szCs w:val="21"/>
            <w:u w:val="single"/>
            <w:lang w:eastAsia="ru-RU"/>
          </w:rPr>
          <w:t>33 настоящих Правил</w:t>
        </w:r>
      </w:hyperlink>
      <w:r w:rsidRPr="00A018E4">
        <w:rPr>
          <w:rFonts w:eastAsia="Times New Roman" w:cs="Arial"/>
          <w:color w:val="2D2D2D"/>
          <w:spacing w:val="2"/>
          <w:sz w:val="21"/>
          <w:szCs w:val="21"/>
          <w:lang w:eastAsia="ru-RU"/>
        </w:rPr>
        <w:t> условиям выдается советом рынка на основании решения и в порядке, установленном наблюдательным советом совета рынка.";</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е) </w:t>
      </w:r>
      <w:hyperlink r:id="rId1042" w:history="1">
        <w:r w:rsidRPr="00A018E4">
          <w:rPr>
            <w:rFonts w:eastAsia="Times New Roman" w:cs="Arial"/>
            <w:color w:val="00466E"/>
            <w:spacing w:val="2"/>
            <w:sz w:val="21"/>
            <w:szCs w:val="21"/>
            <w:u w:val="single"/>
            <w:lang w:eastAsia="ru-RU"/>
          </w:rPr>
          <w:t>пункт 39</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w:t>
      </w:r>
      <w:hyperlink r:id="rId1043" w:history="1">
        <w:r w:rsidRPr="00A018E4">
          <w:rPr>
            <w:rFonts w:eastAsia="Times New Roman" w:cs="Arial"/>
            <w:color w:val="00466E"/>
            <w:spacing w:val="2"/>
            <w:sz w:val="21"/>
            <w:szCs w:val="21"/>
            <w:u w:val="single"/>
            <w:lang w:eastAsia="ru-RU"/>
          </w:rPr>
          <w:t>пунктом 36 настоящих Правил</w:t>
        </w:r>
      </w:hyperlink>
      <w:r w:rsidRPr="00A018E4">
        <w:rPr>
          <w:rFonts w:eastAsia="Times New Roman" w:cs="Arial"/>
          <w:color w:val="2D2D2D"/>
          <w:spacing w:val="2"/>
          <w:sz w:val="21"/>
          <w:szCs w:val="21"/>
          <w:lang w:eastAsia="ru-RU"/>
        </w:rPr>
        <w:t>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Решение об исключении организации - гарантирующего поставщика из реестра субъектов оптового рынка и (или) о прекращении в отношении нее в соответствии с </w:t>
      </w:r>
      <w:hyperlink r:id="rId1044" w:history="1">
        <w:r w:rsidRPr="00A018E4">
          <w:rPr>
            <w:rFonts w:eastAsia="Times New Roman" w:cs="Arial"/>
            <w:color w:val="00466E"/>
            <w:spacing w:val="2"/>
            <w:sz w:val="21"/>
            <w:szCs w:val="21"/>
            <w:u w:val="single"/>
            <w:lang w:eastAsia="ru-RU"/>
          </w:rPr>
          <w:t>пунктом 36 настоящих Правил</w:t>
        </w:r>
      </w:hyperlink>
      <w:r w:rsidRPr="00A018E4">
        <w:rPr>
          <w:rFonts w:eastAsia="Times New Roman" w:cs="Arial"/>
          <w:color w:val="2D2D2D"/>
          <w:spacing w:val="2"/>
          <w:sz w:val="21"/>
          <w:szCs w:val="21"/>
          <w:lang w:eastAsia="ru-RU"/>
        </w:rPr>
        <w:t>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ж) абзац четвертый </w:t>
      </w:r>
      <w:hyperlink r:id="rId1045" w:history="1">
        <w:r w:rsidRPr="00A018E4">
          <w:rPr>
            <w:rFonts w:eastAsia="Times New Roman" w:cs="Arial"/>
            <w:color w:val="00466E"/>
            <w:spacing w:val="2"/>
            <w:sz w:val="21"/>
            <w:szCs w:val="21"/>
            <w:u w:val="single"/>
            <w:lang w:eastAsia="ru-RU"/>
          </w:rPr>
          <w:t>пункта 122</w:t>
        </w:r>
      </w:hyperlink>
      <w:r w:rsidRPr="00A018E4">
        <w:rPr>
          <w:rFonts w:eastAsia="Times New Roman" w:cs="Arial"/>
          <w:color w:val="2D2D2D"/>
          <w:spacing w:val="2"/>
          <w:sz w:val="21"/>
          <w:szCs w:val="21"/>
          <w:lang w:eastAsia="ru-RU"/>
        </w:rPr>
        <w:t> заменить текстом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w:t>
      </w:r>
      <w:hyperlink r:id="rId1046" w:history="1">
        <w:r w:rsidRPr="00A018E4">
          <w:rPr>
            <w:rFonts w:eastAsia="Times New Roman" w:cs="Arial"/>
            <w:color w:val="00466E"/>
            <w:spacing w:val="2"/>
            <w:sz w:val="21"/>
            <w:szCs w:val="21"/>
            <w:u w:val="single"/>
            <w:lang w:eastAsia="ru-RU"/>
          </w:rPr>
          <w:t>настоящими Правилами</w:t>
        </w:r>
      </w:hyperlink>
      <w:r w:rsidRPr="00A018E4">
        <w:rPr>
          <w:rFonts w:eastAsia="Times New Roman" w:cs="Arial"/>
          <w:color w:val="2D2D2D"/>
          <w:spacing w:val="2"/>
          <w:sz w:val="21"/>
          <w:szCs w:val="21"/>
          <w:lang w:eastAsia="ru-RU"/>
        </w:rPr>
        <w:t>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 xml:space="preserve">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w:t>
      </w:r>
      <w:r w:rsidRPr="00A018E4">
        <w:rPr>
          <w:rFonts w:eastAsia="Times New Roman" w:cs="Arial"/>
          <w:color w:val="2D2D2D"/>
          <w:spacing w:val="2"/>
          <w:sz w:val="21"/>
          <w:szCs w:val="21"/>
          <w:lang w:eastAsia="ru-RU"/>
        </w:rPr>
        <w:lastRenderedPageBreak/>
        <w:t>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г.Москвы и Московской области, а также единым для г.Санкт-Петербурга и Ленинградской области.";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з) </w:t>
      </w:r>
      <w:hyperlink r:id="rId1047" w:history="1">
        <w:r w:rsidRPr="00A018E4">
          <w:rPr>
            <w:rFonts w:eastAsia="Times New Roman" w:cs="Arial"/>
            <w:color w:val="00466E"/>
            <w:spacing w:val="2"/>
            <w:sz w:val="21"/>
            <w:szCs w:val="21"/>
            <w:u w:val="single"/>
            <w:lang w:eastAsia="ru-RU"/>
          </w:rPr>
          <w:t>пункт 167</w:t>
        </w:r>
      </w:hyperlink>
      <w:r w:rsidRPr="00A018E4">
        <w:rPr>
          <w:rFonts w:eastAsia="Times New Roman" w:cs="Arial"/>
          <w:color w:val="2D2D2D"/>
          <w:spacing w:val="2"/>
          <w:sz w:val="21"/>
          <w:szCs w:val="21"/>
          <w:lang w:eastAsia="ru-RU"/>
        </w:rPr>
        <w:t> дополнить абзацами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и) абзац четвертый </w:t>
      </w:r>
      <w:hyperlink r:id="rId1048" w:history="1">
        <w:r w:rsidRPr="00A018E4">
          <w:rPr>
            <w:rFonts w:eastAsia="Times New Roman" w:cs="Arial"/>
            <w:color w:val="00466E"/>
            <w:spacing w:val="2"/>
            <w:sz w:val="21"/>
            <w:szCs w:val="21"/>
            <w:u w:val="single"/>
            <w:lang w:eastAsia="ru-RU"/>
          </w:rPr>
          <w:t>пункта 176</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 xml:space="preserve">"Величина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года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года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w:t>
      </w:r>
      <w:r w:rsidRPr="00A018E4">
        <w:rPr>
          <w:rFonts w:eastAsia="Times New Roman" w:cs="Arial"/>
          <w:color w:val="2D2D2D"/>
          <w:spacing w:val="2"/>
          <w:sz w:val="21"/>
          <w:szCs w:val="21"/>
          <w:lang w:eastAsia="ru-RU"/>
        </w:rPr>
        <w:lastRenderedPageBreak/>
        <w:t>плановые часы пиковой нагрузки.";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к) абзацы пятый-седьмой </w:t>
      </w:r>
      <w:hyperlink r:id="rId1049" w:history="1">
        <w:r w:rsidRPr="00A018E4">
          <w:rPr>
            <w:rFonts w:eastAsia="Times New Roman" w:cs="Arial"/>
            <w:color w:val="00466E"/>
            <w:spacing w:val="2"/>
            <w:sz w:val="21"/>
            <w:szCs w:val="21"/>
            <w:u w:val="single"/>
            <w:lang w:eastAsia="ru-RU"/>
          </w:rPr>
          <w:t>пункта 179</w:t>
        </w:r>
      </w:hyperlink>
      <w:r w:rsidRPr="00A018E4">
        <w:rPr>
          <w:rFonts w:eastAsia="Times New Roman" w:cs="Arial"/>
          <w:color w:val="2D2D2D"/>
          <w:spacing w:val="2"/>
          <w:sz w:val="21"/>
          <w:szCs w:val="21"/>
          <w:lang w:eastAsia="ru-RU"/>
        </w:rPr>
        <w:t> заменить текстом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"Цена на электрическую энергию в указанных договорах не должна превышать минимальную из следующих величин:</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увеличенный в 2 раза тариф на электрическую энергию, установленный для поставщика электрической энергии по указанному договору.</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л) </w:t>
      </w:r>
      <w:hyperlink r:id="rId1050" w:history="1">
        <w:r w:rsidRPr="00A018E4">
          <w:rPr>
            <w:rFonts w:eastAsia="Times New Roman" w:cs="Arial"/>
            <w:color w:val="00466E"/>
            <w:spacing w:val="2"/>
            <w:sz w:val="21"/>
            <w:szCs w:val="21"/>
            <w:u w:val="single"/>
            <w:lang w:eastAsia="ru-RU"/>
          </w:rPr>
          <w:t>пункт 183</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r:id="rId1051" w:history="1">
        <w:r w:rsidRPr="00A018E4">
          <w:rPr>
            <w:rFonts w:eastAsia="Times New Roman" w:cs="Arial"/>
            <w:color w:val="00466E"/>
            <w:spacing w:val="2"/>
            <w:sz w:val="21"/>
            <w:szCs w:val="21"/>
            <w:u w:val="single"/>
            <w:lang w:eastAsia="ru-RU"/>
          </w:rPr>
          <w:t>Правилами определения и применения гарантирующими поставщиками нерегулируемых цен на электрическую энергию (мощность)</w:t>
        </w:r>
      </w:hyperlink>
      <w:r w:rsidRPr="00A018E4">
        <w:rPr>
          <w:rFonts w:eastAsia="Times New Roman" w:cs="Arial"/>
          <w:color w:val="2D2D2D"/>
          <w:spacing w:val="2"/>
          <w:sz w:val="21"/>
          <w:szCs w:val="21"/>
          <w:lang w:eastAsia="ru-RU"/>
        </w:rPr>
        <w:t>,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дифференцированная по зонам суток расчетного периода средневзвешенная нерегулируемая цена на электрическую энергию (мощность) на оптовом рынке;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дифференцированная по зонам суток расчетного периода средневзвешенная нерегулируемая цена на электрическую энергию на оптовом рынке;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средневзвешенная нерегулируемая цена на мощность на оптовом рынке.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xml:space="preserve">     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w:t>
      </w:r>
      <w:r w:rsidRPr="00A018E4">
        <w:rPr>
          <w:rFonts w:eastAsia="Times New Roman" w:cs="Arial"/>
          <w:color w:val="2D2D2D"/>
          <w:spacing w:val="2"/>
          <w:sz w:val="21"/>
          <w:szCs w:val="21"/>
          <w:lang w:eastAsia="ru-RU"/>
        </w:rPr>
        <w:lastRenderedPageBreak/>
        <w:t>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1052" w:history="1">
        <w:r w:rsidRPr="00A018E4">
          <w:rPr>
            <w:rFonts w:eastAsia="Times New Roman" w:cs="Arial"/>
            <w:color w:val="00466E"/>
            <w:spacing w:val="2"/>
            <w:sz w:val="21"/>
            <w:szCs w:val="21"/>
            <w:u w:val="single"/>
            <w:lang w:eastAsia="ru-RU"/>
          </w:rPr>
          <w:t>Правилами определения и применения гарантирующими поставщиками нерегулируемых цен на электрическую энергию (мощность)</w:t>
        </w:r>
      </w:hyperlink>
      <w:r w:rsidRPr="00A018E4">
        <w:rPr>
          <w:rFonts w:eastAsia="Times New Roman" w:cs="Arial"/>
          <w:color w:val="2D2D2D"/>
          <w:spacing w:val="2"/>
          <w:sz w:val="21"/>
          <w:szCs w:val="21"/>
          <w:lang w:eastAsia="ru-RU"/>
        </w:rPr>
        <w:t>, применяются величины стоимости единицы электрической энергии в субъекте Российской Федерации, определенные в соответствии с </w:t>
      </w:r>
      <w:hyperlink r:id="rId1053" w:history="1">
        <w:r w:rsidRPr="00A018E4">
          <w:rPr>
            <w:rFonts w:eastAsia="Times New Roman" w:cs="Arial"/>
            <w:color w:val="00466E"/>
            <w:spacing w:val="2"/>
            <w:sz w:val="21"/>
            <w:szCs w:val="21"/>
            <w:u w:val="single"/>
            <w:lang w:eastAsia="ru-RU"/>
          </w:rPr>
          <w:t>пунктом 99 настоящих Правил</w:t>
        </w:r>
      </w:hyperlink>
      <w:r w:rsidRPr="00A018E4">
        <w:rPr>
          <w:rFonts w:eastAsia="Times New Roman" w:cs="Arial"/>
          <w:color w:val="2D2D2D"/>
          <w:spacing w:val="2"/>
          <w:sz w:val="21"/>
          <w:szCs w:val="21"/>
          <w:lang w:eastAsia="ru-RU"/>
        </w:rPr>
        <w:t>.";     </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м) </w:t>
      </w:r>
      <w:hyperlink r:id="rId1054" w:history="1">
        <w:r w:rsidRPr="00A018E4">
          <w:rPr>
            <w:rFonts w:eastAsia="Times New Roman" w:cs="Arial"/>
            <w:color w:val="00466E"/>
            <w:spacing w:val="2"/>
            <w:sz w:val="21"/>
            <w:szCs w:val="21"/>
            <w:u w:val="single"/>
            <w:lang w:eastAsia="ru-RU"/>
          </w:rPr>
          <w:t>пункты 184</w:t>
        </w:r>
      </w:hyperlink>
      <w:r w:rsidRPr="00A018E4">
        <w:rPr>
          <w:rFonts w:eastAsia="Times New Roman" w:cs="Arial"/>
          <w:color w:val="2D2D2D"/>
          <w:spacing w:val="2"/>
          <w:sz w:val="21"/>
          <w:szCs w:val="21"/>
          <w:lang w:eastAsia="ru-RU"/>
        </w:rPr>
        <w:t>-</w:t>
      </w:r>
      <w:hyperlink r:id="rId1055" w:history="1">
        <w:r w:rsidRPr="00A018E4">
          <w:rPr>
            <w:rFonts w:eastAsia="Times New Roman" w:cs="Arial"/>
            <w:color w:val="00466E"/>
            <w:spacing w:val="2"/>
            <w:sz w:val="21"/>
            <w:szCs w:val="21"/>
            <w:u w:val="single"/>
            <w:lang w:eastAsia="ru-RU"/>
          </w:rPr>
          <w:t>191</w:t>
        </w:r>
      </w:hyperlink>
      <w:r w:rsidRPr="00A018E4">
        <w:rPr>
          <w:rFonts w:eastAsia="Times New Roman" w:cs="Arial"/>
          <w:color w:val="2D2D2D"/>
          <w:spacing w:val="2"/>
          <w:sz w:val="21"/>
          <w:szCs w:val="21"/>
          <w:lang w:eastAsia="ru-RU"/>
        </w:rPr>
        <w:t> признать утратившими силу;</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н) </w:t>
      </w:r>
      <w:hyperlink r:id="rId1056" w:history="1">
        <w:r w:rsidRPr="00A018E4">
          <w:rPr>
            <w:rFonts w:eastAsia="Times New Roman" w:cs="Arial"/>
            <w:color w:val="00466E"/>
            <w:spacing w:val="2"/>
            <w:sz w:val="21"/>
            <w:szCs w:val="21"/>
            <w:u w:val="single"/>
            <w:lang w:eastAsia="ru-RU"/>
          </w:rPr>
          <w:t>пункт 192</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составляющие предельных уровней нерегулируемых цен, указанные в </w:t>
      </w:r>
      <w:hyperlink r:id="rId1057" w:history="1">
        <w:r w:rsidRPr="00A018E4">
          <w:rPr>
            <w:rFonts w:eastAsia="Times New Roman" w:cs="Arial"/>
            <w:color w:val="00466E"/>
            <w:spacing w:val="2"/>
            <w:sz w:val="21"/>
            <w:szCs w:val="21"/>
            <w:u w:val="single"/>
            <w:lang w:eastAsia="ru-RU"/>
          </w:rPr>
          <w:t>пункте 183 настоящих Правил</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фактический объем потребления электрической энергии гарантирующим поставщиком на оптовом рынке за соответствующий расчетный период;</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объем фактического пикового потребления гарантирующего поставщика на оптовом рынке за соответствующий расчетный период;</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1058" w:history="1">
        <w:r w:rsidRPr="00A018E4">
          <w:rPr>
            <w:rFonts w:eastAsia="Times New Roman" w:cs="Arial"/>
            <w:color w:val="00466E"/>
            <w:spacing w:val="2"/>
            <w:sz w:val="21"/>
            <w:szCs w:val="21"/>
            <w:u w:val="single"/>
            <w:lang w:eastAsia="ru-RU"/>
          </w:rPr>
          <w:t>Правилами определения и применения гарантирующими поставщиками нерегулируемых цен на электрическую энергию (мощность)</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максимальный час фактической пиковой нагрузки для каждых рабочих суток расчетного периода для субъектов Российской Федерации;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xml:space="preserve">     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w:t>
      </w:r>
      <w:r w:rsidRPr="00A018E4">
        <w:rPr>
          <w:rFonts w:eastAsia="Times New Roman" w:cs="Arial"/>
          <w:color w:val="2D2D2D"/>
          <w:spacing w:val="2"/>
          <w:sz w:val="21"/>
          <w:szCs w:val="21"/>
          <w:lang w:eastAsia="ru-RU"/>
        </w:rPr>
        <w:lastRenderedPageBreak/>
        <w:t>рынке в отношении его зоны деятельности;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4. В </w:t>
      </w:r>
      <w:hyperlink r:id="rId1059" w:history="1">
        <w:r w:rsidRPr="00A018E4">
          <w:rPr>
            <w:rFonts w:eastAsia="Times New Roman" w:cs="Arial"/>
            <w:color w:val="00466E"/>
            <w:spacing w:val="2"/>
            <w:sz w:val="21"/>
            <w:szCs w:val="21"/>
            <w:u w:val="single"/>
            <w:lang w:eastAsia="ru-RU"/>
          </w:rPr>
          <w:t>постановлении Правительства Российской Федерации от 29 декабря 2011 года N 1178 "О ценообразовании в области регулируемых цен (тарифов) в электроэнергетике"</w:t>
        </w:r>
      </w:hyperlink>
      <w:r w:rsidRPr="00A018E4">
        <w:rPr>
          <w:rFonts w:eastAsia="Times New Roman" w:cs="Arial"/>
          <w:color w:val="2D2D2D"/>
          <w:spacing w:val="2"/>
          <w:sz w:val="21"/>
          <w:szCs w:val="21"/>
          <w:lang w:eastAsia="ru-RU"/>
        </w:rPr>
        <w:t> (Собрание законодательства Российской Федерации, 2012, N 4, ст.504; N 16, ст.1883):</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а) </w:t>
      </w:r>
      <w:hyperlink r:id="rId1060" w:history="1">
        <w:r w:rsidRPr="00A018E4">
          <w:rPr>
            <w:rFonts w:eastAsia="Times New Roman" w:cs="Arial"/>
            <w:color w:val="00466E"/>
            <w:spacing w:val="2"/>
            <w:sz w:val="21"/>
            <w:szCs w:val="21"/>
            <w:u w:val="single"/>
            <w:lang w:eastAsia="ru-RU"/>
          </w:rPr>
          <w:t>пункт 3</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"3. Органам исполнительной власти субъектов Российской Федерации в области государственного регулирования тарифов:</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а) до 1 июня 2012 года принять решения об установлении (пересмотре) с 1 июля 2012 года: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Установление (пересмотр) осуществить исходя из увеличения с 1 июля 2012 года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года;</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б) установить (пересмотреть) с 1 июля 2012 года: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сбытовые надбавки гарантирующих поставщиков на второе полугодие 2012 года;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года не более чем на 11 процентов по отношению к уровню соответствующих цен (тарифов), установленных на дату их установления (пересмотра) с 1 июля 2012 года";</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б) </w:t>
      </w:r>
      <w:hyperlink r:id="rId1061" w:history="1">
        <w:r w:rsidRPr="00A018E4">
          <w:rPr>
            <w:rFonts w:eastAsia="Times New Roman" w:cs="Arial"/>
            <w:color w:val="00466E"/>
            <w:spacing w:val="2"/>
            <w:sz w:val="21"/>
            <w:szCs w:val="21"/>
            <w:u w:val="single"/>
            <w:lang w:eastAsia="ru-RU"/>
          </w:rPr>
          <w:t>пункт 10</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в) </w:t>
      </w:r>
      <w:hyperlink r:id="rId1062" w:history="1">
        <w:r w:rsidRPr="00A018E4">
          <w:rPr>
            <w:rFonts w:eastAsia="Times New Roman" w:cs="Arial"/>
            <w:color w:val="00466E"/>
            <w:spacing w:val="2"/>
            <w:sz w:val="21"/>
            <w:szCs w:val="21"/>
            <w:u w:val="single"/>
            <w:lang w:eastAsia="ru-RU"/>
          </w:rPr>
          <w:t>пункт 11</w:t>
        </w:r>
      </w:hyperlink>
      <w:r w:rsidRPr="00A018E4">
        <w:rPr>
          <w:rFonts w:eastAsia="Times New Roman" w:cs="Arial"/>
          <w:color w:val="2D2D2D"/>
          <w:spacing w:val="2"/>
          <w:sz w:val="21"/>
          <w:szCs w:val="21"/>
          <w:lang w:eastAsia="ru-RU"/>
        </w:rPr>
        <w:t> дополнить абзацем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"Положения пункта 65_1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г) в </w:t>
      </w:r>
      <w:hyperlink r:id="rId1063" w:history="1">
        <w:r w:rsidRPr="00A018E4">
          <w:rPr>
            <w:rFonts w:eastAsia="Times New Roman" w:cs="Arial"/>
            <w:color w:val="00466E"/>
            <w:spacing w:val="2"/>
            <w:sz w:val="21"/>
            <w:szCs w:val="21"/>
            <w:u w:val="single"/>
            <w:lang w:eastAsia="ru-RU"/>
          </w:rPr>
          <w:t>Основах ценообразования в области регулируемых цен (тарифов) в электроэнергетике</w:t>
        </w:r>
      </w:hyperlink>
      <w:r w:rsidRPr="00A018E4">
        <w:rPr>
          <w:rFonts w:eastAsia="Times New Roman" w:cs="Arial"/>
          <w:color w:val="2D2D2D"/>
          <w:spacing w:val="2"/>
          <w:sz w:val="21"/>
          <w:szCs w:val="21"/>
          <w:lang w:eastAsia="ru-RU"/>
        </w:rPr>
        <w:t>, утвержденных указанным </w:t>
      </w:r>
      <w:hyperlink r:id="rId1064" w:history="1">
        <w:r w:rsidRPr="00A018E4">
          <w:rPr>
            <w:rFonts w:eastAsia="Times New Roman" w:cs="Arial"/>
            <w:color w:val="00466E"/>
            <w:spacing w:val="2"/>
            <w:sz w:val="21"/>
            <w:szCs w:val="21"/>
            <w:u w:val="single"/>
            <w:lang w:eastAsia="ru-RU"/>
          </w:rPr>
          <w:t>постановлением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подпункт 7 </w:t>
      </w:r>
      <w:hyperlink r:id="rId1065" w:history="1">
        <w:r w:rsidRPr="00A018E4">
          <w:rPr>
            <w:rFonts w:eastAsia="Times New Roman" w:cs="Arial"/>
            <w:color w:val="00466E"/>
            <w:spacing w:val="2"/>
            <w:sz w:val="21"/>
            <w:szCs w:val="21"/>
            <w:u w:val="single"/>
            <w:lang w:eastAsia="ru-RU"/>
          </w:rPr>
          <w:t>пункта 18</w:t>
        </w:r>
      </w:hyperlink>
      <w:r w:rsidRPr="00A018E4">
        <w:rPr>
          <w:rFonts w:eastAsia="Times New Roman" w:cs="Arial"/>
          <w:color w:val="2D2D2D"/>
          <w:spacing w:val="2"/>
          <w:sz w:val="21"/>
          <w:szCs w:val="21"/>
          <w:lang w:eastAsia="ru-RU"/>
        </w:rPr>
        <w:t>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66" w:history="1">
        <w:r w:rsidRPr="00A018E4">
          <w:rPr>
            <w:rFonts w:eastAsia="Times New Roman" w:cs="Arial"/>
            <w:color w:val="00466E"/>
            <w:spacing w:val="2"/>
            <w:sz w:val="21"/>
            <w:szCs w:val="21"/>
            <w:u w:val="single"/>
            <w:lang w:eastAsia="ru-RU"/>
          </w:rPr>
          <w:t>пункте 32</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после абзаца пятого дополнить абзацем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xml:space="preserve">     "Средства, полученные сетевой организацией от потребителей услуг в качестве оплаты ее расходов на установку для них приборов учета в соответствии с законодательством Российской Федерации об энергосбережении и о повышении энергетической </w:t>
      </w:r>
      <w:r w:rsidRPr="00A018E4">
        <w:rPr>
          <w:rFonts w:eastAsia="Times New Roman" w:cs="Arial"/>
          <w:color w:val="2D2D2D"/>
          <w:spacing w:val="2"/>
          <w:sz w:val="21"/>
          <w:szCs w:val="21"/>
          <w:lang w:eastAsia="ru-RU"/>
        </w:rPr>
        <w:lastRenderedPageBreak/>
        <w:t>эффективности, исключаются из необходимой валовой выручки такой организации в соответствии с методическими указаниями, утверждаемыми Федеральной службой по тарифам. При регулировании тарифов с применением метода доходности инвестированного капитала указанные средства не включаются в базу инвестированного капитала сетевой организации, а при применении метода долгосрочной индексации необходимой валовой выручки указанные средства не включаются в состав амортизационных отчислений.";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абзацы четвертый и пятый </w:t>
      </w:r>
      <w:hyperlink r:id="rId1067" w:history="1">
        <w:r w:rsidRPr="00A018E4">
          <w:rPr>
            <w:rFonts w:eastAsia="Times New Roman" w:cs="Arial"/>
            <w:color w:val="00466E"/>
            <w:spacing w:val="2"/>
            <w:sz w:val="21"/>
            <w:szCs w:val="21"/>
            <w:u w:val="single"/>
            <w:lang w:eastAsia="ru-RU"/>
          </w:rPr>
          <w:t>пункта 60</w:t>
        </w:r>
      </w:hyperlink>
      <w:r w:rsidRPr="00A018E4">
        <w:rPr>
          <w:rFonts w:eastAsia="Times New Roman" w:cs="Arial"/>
          <w:color w:val="2D2D2D"/>
          <w:spacing w:val="2"/>
          <w:sz w:val="21"/>
          <w:szCs w:val="21"/>
          <w:lang w:eastAsia="ru-RU"/>
        </w:rPr>
        <w:t> признать утратившими силу;</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абзацы третий и четвертый </w:t>
      </w:r>
      <w:hyperlink r:id="rId1068" w:history="1">
        <w:r w:rsidRPr="00A018E4">
          <w:rPr>
            <w:rFonts w:eastAsia="Times New Roman" w:cs="Arial"/>
            <w:color w:val="00466E"/>
            <w:spacing w:val="2"/>
            <w:sz w:val="21"/>
            <w:szCs w:val="21"/>
            <w:u w:val="single"/>
            <w:lang w:eastAsia="ru-RU"/>
          </w:rPr>
          <w:t>пункта 61</w:t>
        </w:r>
      </w:hyperlink>
      <w:r w:rsidRPr="00A018E4">
        <w:rPr>
          <w:rFonts w:eastAsia="Times New Roman" w:cs="Arial"/>
          <w:color w:val="2D2D2D"/>
          <w:spacing w:val="2"/>
          <w:sz w:val="21"/>
          <w:szCs w:val="21"/>
          <w:lang w:eastAsia="ru-RU"/>
        </w:rPr>
        <w:t> заменить текстом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Правилами оптового рынка электрической энергии и мощности, осуществляется на второе полугодие 2012 года однократно, а на IV квартал 2012 года и начиная с 2013 года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w:t>
      </w:r>
      <w:hyperlink r:id="rId1069" w:history="1">
        <w:r w:rsidRPr="00A018E4">
          <w:rPr>
            <w:rFonts w:eastAsia="Times New Roman" w:cs="Arial"/>
            <w:color w:val="00466E"/>
            <w:spacing w:val="2"/>
            <w:sz w:val="21"/>
            <w:szCs w:val="21"/>
            <w:u w:val="single"/>
            <w:lang w:eastAsia="ru-RU"/>
          </w:rPr>
          <w:t>пунктом 60 настоящего документа</w:t>
        </w:r>
      </w:hyperlink>
      <w:r w:rsidRPr="00A018E4">
        <w:rPr>
          <w:rFonts w:eastAsia="Times New Roman" w:cs="Arial"/>
          <w:color w:val="2D2D2D"/>
          <w:spacing w:val="2"/>
          <w:sz w:val="21"/>
          <w:szCs w:val="21"/>
          <w:lang w:eastAsia="ru-RU"/>
        </w:rPr>
        <w:t>). Изменение прогнозного баланса на второе полугодие 2012 года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года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года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года";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70" w:history="1">
        <w:r w:rsidRPr="00A018E4">
          <w:rPr>
            <w:rFonts w:eastAsia="Times New Roman" w:cs="Arial"/>
            <w:color w:val="00466E"/>
            <w:spacing w:val="2"/>
            <w:sz w:val="21"/>
            <w:szCs w:val="21"/>
            <w:u w:val="single"/>
            <w:lang w:eastAsia="ru-RU"/>
          </w:rPr>
          <w:t>пункте 63</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 четвертый дополнить предложением следующего содержания: "При этом размер таких надбавок определяется в соответствии с пунктами 65 и 65_1 настоящего документа;";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дополнить пунктом 65_1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"65_1. Сбытовые надбавки устанавливаются для следующих групп (подгрупп) потребителей: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население и приравненные к нему категории потребителей;</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сетевые организации, покупающие электрическую энергию для компенсации потерь электрической энергии;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xml:space="preserve">     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w:t>
      </w:r>
      <w:r w:rsidRPr="00A018E4">
        <w:rPr>
          <w:rFonts w:eastAsia="Times New Roman" w:cs="Arial"/>
          <w:color w:val="2D2D2D"/>
          <w:spacing w:val="2"/>
          <w:sz w:val="21"/>
          <w:szCs w:val="21"/>
          <w:lang w:eastAsia="ru-RU"/>
        </w:rPr>
        <w:lastRenderedPageBreak/>
        <w:t>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объем электрической энергии (мощности), поставляемой гарантирующим поставщиком потребителям и сетевым организациям;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территориальные особенности зоны деятельности гарантирующего поставщика.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xml:space="preserve">     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w:t>
      </w:r>
      <w:r w:rsidRPr="00A018E4">
        <w:rPr>
          <w:rFonts w:eastAsia="Times New Roman" w:cs="Arial"/>
          <w:color w:val="2D2D2D"/>
          <w:spacing w:val="2"/>
          <w:sz w:val="21"/>
          <w:szCs w:val="21"/>
          <w:lang w:eastAsia="ru-RU"/>
        </w:rPr>
        <w:lastRenderedPageBreak/>
        <w:t>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hyperlink r:id="rId1071" w:history="1">
        <w:r w:rsidRPr="00A018E4">
          <w:rPr>
            <w:rFonts w:eastAsia="Times New Roman" w:cs="Arial"/>
            <w:color w:val="00466E"/>
            <w:spacing w:val="2"/>
            <w:sz w:val="21"/>
            <w:szCs w:val="21"/>
            <w:u w:val="single"/>
            <w:lang w:eastAsia="ru-RU"/>
          </w:rPr>
          <w:t>пункт 70</w:t>
        </w:r>
      </w:hyperlink>
      <w:r w:rsidRPr="00A018E4">
        <w:rPr>
          <w:rFonts w:eastAsia="Times New Roman" w:cs="Arial"/>
          <w:color w:val="2D2D2D"/>
          <w:spacing w:val="2"/>
          <w:sz w:val="21"/>
          <w:szCs w:val="21"/>
          <w:lang w:eastAsia="ru-RU"/>
        </w:rPr>
        <w:t> дополнить абзацем следующего содержания:</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72" w:history="1">
        <w:r w:rsidRPr="00A018E4">
          <w:rPr>
            <w:rFonts w:eastAsia="Times New Roman" w:cs="Arial"/>
            <w:color w:val="00466E"/>
            <w:spacing w:val="2"/>
            <w:sz w:val="21"/>
            <w:szCs w:val="21"/>
            <w:u w:val="single"/>
            <w:lang w:eastAsia="ru-RU"/>
          </w:rPr>
          <w:t>пункте 74</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втором слова "и степени ее использования потребителем" исключить;</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четвертом после слов "цена (тариф)," дополнить словами "применяемая до 1 января 2013 года,";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после абзаца четвертого дополнить абзацем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"трехставочная цена (тариф), применяемая с 1 января 2013 года, включающая в себя ставку за 1 киловатт-час электрической энергии, ставку за 1 киловатт мощности, оплачиваемой потребителем (покупателем в отношении указанного потребителя) в расчетный период в соответствии с Основными положениями функционирования розничных рынков электрической энергии, ставку за 1 киловатт мощности, определяемой в соответствии с Правилами недискриминационного доступа к услугам по передаче электрической энергии и оказания этих услуг и прогнозным балансом.";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шестом: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слова "Покупатели, приобретающие электрическую энергию (мощность) по регулируемым ценам (тарифам)," заменить словами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менее 670 кВт, а также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(при выборе из вариантов цен (тарифов), установленных и подлежащих применению до 30 июня 2013 года включительно),";</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слово "ему" заменить словом "им";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после первого предложения дополнить предложениями следующего содержания: "Выбор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Применение этого варианта цены осуществляется с даты, указанной в уведомлении, но не ранее дня ввода в эксплуатацию соответствующих приборов учета.";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седьмом: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слово "Покупатель" заменить словами "Потребители (покупатели в отношении указанных потребителей)";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слова "в каждом месяце календарного года" заменить словами "в течение периода регулирования с применением до окончания указанного периода";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после слова "двухставочный" дополнить словами "или трехставочный";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дополнить абзацами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из вариантов цен (тарифов), установленных и подлежащих применению не ранее 1 июля 2013 года, в расчетах за электрическую энергию применяют только трехставочную цену (тариф) вне зависимости от наличия приборов учета, позволяющих получать данные о потреблении электрической энергии по часам суток. В случае отсутствия указанных приборов учета величина мощности, подлежащей оплате, определяется в порядке, предусмотренном Основными положениями функционирования розничных рынков электрической энергии.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Расчет трехставочной, двухставочной и одноставочной цены (тарифа) осуществляется в соответствии с методическими указаниями, утверждаемыми Федеральной службой по тарифам.";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восьмом </w:t>
      </w:r>
      <w:hyperlink r:id="rId1073" w:history="1">
        <w:r w:rsidRPr="00A018E4">
          <w:rPr>
            <w:rFonts w:eastAsia="Times New Roman" w:cs="Arial"/>
            <w:color w:val="00466E"/>
            <w:spacing w:val="2"/>
            <w:sz w:val="21"/>
            <w:szCs w:val="21"/>
            <w:u w:val="single"/>
            <w:lang w:eastAsia="ru-RU"/>
          </w:rPr>
          <w:t>пункта 80</w:t>
        </w:r>
      </w:hyperlink>
      <w:r w:rsidRPr="00A018E4">
        <w:rPr>
          <w:rFonts w:eastAsia="Times New Roman" w:cs="Arial"/>
          <w:color w:val="2D2D2D"/>
          <w:spacing w:val="2"/>
          <w:sz w:val="21"/>
          <w:szCs w:val="21"/>
          <w:lang w:eastAsia="ru-RU"/>
        </w:rPr>
        <w:t>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оказания этих услуг и прогнозным балансом";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74" w:history="1">
        <w:r w:rsidRPr="00A018E4">
          <w:rPr>
            <w:rFonts w:eastAsia="Times New Roman" w:cs="Arial"/>
            <w:color w:val="00466E"/>
            <w:spacing w:val="2"/>
            <w:sz w:val="21"/>
            <w:szCs w:val="21"/>
            <w:u w:val="single"/>
            <w:lang w:eastAsia="ru-RU"/>
          </w:rPr>
          <w:t>пункте 81</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третьем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оказания этих услуг и прогнозным балансом";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 пятнадцатый заменить текстом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xml:space="preserve">     "Для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w:t>
      </w:r>
      <w:r w:rsidRPr="00A018E4">
        <w:rPr>
          <w:rFonts w:eastAsia="Times New Roman" w:cs="Arial"/>
          <w:color w:val="2D2D2D"/>
          <w:spacing w:val="2"/>
          <w:sz w:val="21"/>
          <w:szCs w:val="21"/>
          <w:lang w:eastAsia="ru-RU"/>
        </w:rPr>
        <w:lastRenderedPageBreak/>
        <w:t>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года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года применяют только цены (тарифы), выбранные обслуживаемыми ими потребителями в соответствии с настоящим пунктом.";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после абзаца семнадцатого дополнить абзацами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расходы на содержание электрических сетей оплачиваются в полном объеме;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после абзаца двадцатого дополнить абзацем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д) в </w:t>
      </w:r>
      <w:hyperlink r:id="rId1075" w:history="1">
        <w:r w:rsidRPr="00A018E4">
          <w:rPr>
            <w:rFonts w:eastAsia="Times New Roman" w:cs="Arial"/>
            <w:color w:val="00466E"/>
            <w:spacing w:val="2"/>
            <w:sz w:val="21"/>
            <w:szCs w:val="21"/>
            <w:u w:val="single"/>
            <w:lang w:eastAsia="ru-RU"/>
          </w:rPr>
          <w:t>Правилах государственного регулирования (пересмотра, применения) цен (тарифов) в электроэнергетике</w:t>
        </w:r>
      </w:hyperlink>
      <w:r w:rsidRPr="00A018E4">
        <w:rPr>
          <w:rFonts w:eastAsia="Times New Roman" w:cs="Arial"/>
          <w:color w:val="2D2D2D"/>
          <w:spacing w:val="2"/>
          <w:sz w:val="21"/>
          <w:szCs w:val="21"/>
          <w:lang w:eastAsia="ru-RU"/>
        </w:rPr>
        <w:t>, утвержденных указанным </w:t>
      </w:r>
      <w:hyperlink r:id="rId1076" w:history="1">
        <w:r w:rsidRPr="00A018E4">
          <w:rPr>
            <w:rFonts w:eastAsia="Times New Roman" w:cs="Arial"/>
            <w:color w:val="00466E"/>
            <w:spacing w:val="2"/>
            <w:sz w:val="21"/>
            <w:szCs w:val="21"/>
            <w:u w:val="single"/>
            <w:lang w:eastAsia="ru-RU"/>
          </w:rPr>
          <w:t>постановлением</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дополнить пунктом 9_1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"9_1.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w:t>
      </w:r>
      <w:hyperlink r:id="rId1077" w:history="1">
        <w:r w:rsidRPr="00A018E4">
          <w:rPr>
            <w:rFonts w:eastAsia="Times New Roman" w:cs="Arial"/>
            <w:color w:val="00466E"/>
            <w:spacing w:val="2"/>
            <w:sz w:val="21"/>
            <w:szCs w:val="21"/>
            <w:u w:val="single"/>
            <w:lang w:eastAsia="ru-RU"/>
          </w:rPr>
          <w:t>стандартами раскрытия информации субъектами оптового и розничных рынков электрической энергии</w:t>
        </w:r>
      </w:hyperlink>
      <w:r w:rsidRPr="00A018E4">
        <w:rPr>
          <w:rFonts w:eastAsia="Times New Roman" w:cs="Arial"/>
          <w:color w:val="2D2D2D"/>
          <w:spacing w:val="2"/>
          <w:sz w:val="21"/>
          <w:szCs w:val="21"/>
          <w:lang w:eastAsia="ru-RU"/>
        </w:rPr>
        <w:t>, утвержденными</w:t>
      </w:r>
      <w:hyperlink r:id="rId1078" w:history="1">
        <w:r w:rsidRPr="00A018E4">
          <w:rPr>
            <w:rFonts w:eastAsia="Times New Roman" w:cs="Arial"/>
            <w:color w:val="00466E"/>
            <w:spacing w:val="2"/>
            <w:sz w:val="21"/>
            <w:szCs w:val="21"/>
            <w:u w:val="single"/>
            <w:lang w:eastAsia="ru-RU"/>
          </w:rPr>
          <w:t>постановлением Правительства Российской Федерации от 21 января 2004 года N 24</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hyperlink r:id="rId1079" w:history="1">
        <w:r w:rsidRPr="00A018E4">
          <w:rPr>
            <w:rFonts w:eastAsia="Times New Roman" w:cs="Arial"/>
            <w:color w:val="00466E"/>
            <w:spacing w:val="2"/>
            <w:sz w:val="21"/>
            <w:szCs w:val="21"/>
            <w:u w:val="single"/>
            <w:lang w:eastAsia="ru-RU"/>
          </w:rPr>
          <w:t>пункт 15</w:t>
        </w:r>
      </w:hyperlink>
      <w:r w:rsidRPr="00A018E4">
        <w:rPr>
          <w:rFonts w:eastAsia="Times New Roman" w:cs="Arial"/>
          <w:color w:val="2D2D2D"/>
          <w:spacing w:val="2"/>
          <w:sz w:val="21"/>
          <w:szCs w:val="21"/>
          <w:lang w:eastAsia="ru-RU"/>
        </w:rPr>
        <w:t> признать утратившим силу;</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80" w:history="1">
        <w:r w:rsidRPr="00A018E4">
          <w:rPr>
            <w:rFonts w:eastAsia="Times New Roman" w:cs="Arial"/>
            <w:color w:val="00466E"/>
            <w:spacing w:val="2"/>
            <w:sz w:val="21"/>
            <w:szCs w:val="21"/>
            <w:u w:val="single"/>
            <w:lang w:eastAsia="ru-RU"/>
          </w:rPr>
          <w:t>пункте 17</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подпункт 12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дополнить подпунктом 14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договор, регулирующий условия установки прибора учета электрической энергии, заключенный между потребителем услуг и сетевой организацией;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вступившее в законную силу решение суда о принудительном взыскании расходов, связанных с установкой прибора учета электрической энергии.";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четвертом </w:t>
      </w:r>
      <w:hyperlink r:id="rId1081" w:history="1">
        <w:r w:rsidRPr="00A018E4">
          <w:rPr>
            <w:rFonts w:eastAsia="Times New Roman" w:cs="Arial"/>
            <w:color w:val="00466E"/>
            <w:spacing w:val="2"/>
            <w:sz w:val="21"/>
            <w:szCs w:val="21"/>
            <w:u w:val="single"/>
            <w:lang w:eastAsia="ru-RU"/>
          </w:rPr>
          <w:t>пункта 30</w:t>
        </w:r>
      </w:hyperlink>
      <w:r w:rsidRPr="00A018E4">
        <w:rPr>
          <w:rFonts w:eastAsia="Times New Roman" w:cs="Arial"/>
          <w:color w:val="2D2D2D"/>
          <w:spacing w:val="2"/>
          <w:sz w:val="21"/>
          <w:szCs w:val="21"/>
          <w:lang w:eastAsia="ru-RU"/>
        </w:rPr>
        <w:t> слова "ставки за 1 кВт мощности, - при установлении 2-ставочных тарифов" заменить словами "ставки (ставок) за 1 кВт мощности";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w:t>
      </w:r>
      <w:hyperlink r:id="rId1082" w:history="1">
        <w:r w:rsidRPr="00A018E4">
          <w:rPr>
            <w:rFonts w:eastAsia="Times New Roman" w:cs="Arial"/>
            <w:color w:val="00466E"/>
            <w:spacing w:val="2"/>
            <w:sz w:val="21"/>
            <w:szCs w:val="21"/>
            <w:u w:val="single"/>
            <w:lang w:eastAsia="ru-RU"/>
          </w:rPr>
          <w:t>пункте 35</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втором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абзацы третий и четвертый признать утратившими силу.</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5. В </w:t>
      </w:r>
      <w:hyperlink r:id="rId1083" w:history="1">
        <w:r w:rsidRPr="00A018E4">
          <w:rPr>
            <w:rFonts w:eastAsia="Times New Roman" w:cs="Arial"/>
            <w:color w:val="00466E"/>
            <w:spacing w:val="2"/>
            <w:sz w:val="21"/>
            <w:szCs w:val="21"/>
            <w:u w:val="single"/>
            <w:lang w:eastAsia="ru-RU"/>
          </w:rPr>
          <w:t>Правилах определения и применения гарантирующими поставщиками нерегулируемых цен на электрическую энергию (мощность)</w:t>
        </w:r>
      </w:hyperlink>
      <w:r w:rsidRPr="00A018E4">
        <w:rPr>
          <w:rFonts w:eastAsia="Times New Roman" w:cs="Arial"/>
          <w:color w:val="2D2D2D"/>
          <w:spacing w:val="2"/>
          <w:sz w:val="21"/>
          <w:szCs w:val="21"/>
          <w:lang w:eastAsia="ru-RU"/>
        </w:rPr>
        <w:t>, утвержденных </w:t>
      </w:r>
      <w:hyperlink r:id="rId1084" w:history="1">
        <w:r w:rsidRPr="00A018E4">
          <w:rPr>
            <w:rFonts w:eastAsia="Times New Roman" w:cs="Arial"/>
            <w:color w:val="00466E"/>
            <w:spacing w:val="2"/>
            <w:sz w:val="21"/>
            <w:szCs w:val="21"/>
            <w:u w:val="single"/>
            <w:lang w:eastAsia="ru-RU"/>
          </w:rPr>
          <w:t>постановлением Правительства Российской Федерации от 29 декабря 2011 года N 1179</w:t>
        </w:r>
      </w:hyperlink>
      <w:r w:rsidRPr="00A018E4">
        <w:rPr>
          <w:rFonts w:eastAsia="Times New Roman" w:cs="Arial"/>
          <w:color w:val="2D2D2D"/>
          <w:spacing w:val="2"/>
          <w:sz w:val="21"/>
          <w:szCs w:val="21"/>
          <w:lang w:eastAsia="ru-RU"/>
        </w:rPr>
        <w:t> (Собрание законодательства Российской Федерации, 2012, N 4, ст.505):</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а) по тексту слова "покупатель (потребитель)" в соответствующих числе и падеже заменить словами "потребитель (покупатель)" в соответствующих числе и падеже;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б) в </w:t>
      </w:r>
      <w:hyperlink r:id="rId1085" w:history="1">
        <w:r w:rsidRPr="00A018E4">
          <w:rPr>
            <w:rFonts w:eastAsia="Times New Roman" w:cs="Arial"/>
            <w:color w:val="00466E"/>
            <w:spacing w:val="2"/>
            <w:sz w:val="21"/>
            <w:szCs w:val="21"/>
            <w:u w:val="single"/>
            <w:lang w:eastAsia="ru-RU"/>
          </w:rPr>
          <w:t>пункте 1</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 первый дополнить словами ", в том числе порядок определения коммерческим оператором оптового рынка составляющих предельных уровней нерегулируемых цен";</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четвертом после слов "из совокупных объемов потребления" дополнить словами "потребителя (покупателя)";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в абзаце шестом после слов "категориями потребителей в" дополнить словом "фактическом";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в) в </w:t>
      </w:r>
      <w:hyperlink r:id="rId1086" w:history="1">
        <w:r w:rsidRPr="00A018E4">
          <w:rPr>
            <w:rFonts w:eastAsia="Times New Roman" w:cs="Arial"/>
            <w:color w:val="00466E"/>
            <w:spacing w:val="2"/>
            <w:sz w:val="21"/>
            <w:szCs w:val="21"/>
            <w:u w:val="single"/>
            <w:lang w:eastAsia="ru-RU"/>
          </w:rPr>
          <w:t>пункте 2</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 второй признать утратившим силу;</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третьем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 четвертый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пятом после слов "по передаче электрической энергии" дополнить словами "по формулам (30-32)";</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абзаце шестом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 седьмой дополнить словами "по формулам (33-34)";</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абзацы восьмой-десятый признать утратившими силу;</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абзац одиннадцатый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 1 января 2015 года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087" w:history="1">
        <w:r w:rsidRPr="00A018E4">
          <w:rPr>
            <w:rFonts w:eastAsia="Times New Roman" w:cs="Arial"/>
            <w:color w:val="00466E"/>
            <w:spacing w:val="2"/>
            <w:sz w:val="21"/>
            <w:szCs w:val="21"/>
            <w:u w:val="single"/>
            <w:lang w:eastAsia="ru-RU"/>
          </w:rPr>
          <w:t>Указа Президента Российской Федерации от 15 сентября 2008 года N 1359 "Об открытом акционерном обществе "Оборонсервис"</w:t>
        </w:r>
      </w:hyperlink>
      <w:r w:rsidRPr="00A018E4">
        <w:rPr>
          <w:rFonts w:eastAsia="Times New Roman" w:cs="Arial"/>
          <w:color w:val="2D2D2D"/>
          <w:spacing w:val="2"/>
          <w:sz w:val="21"/>
          <w:szCs w:val="21"/>
          <w:lang w:eastAsia="ru-RU"/>
        </w:rPr>
        <w:t>,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088" w:history="1">
        <w:r w:rsidRPr="00A018E4">
          <w:rPr>
            <w:rFonts w:eastAsia="Times New Roman" w:cs="Arial"/>
            <w:color w:val="00466E"/>
            <w:spacing w:val="2"/>
            <w:sz w:val="21"/>
            <w:szCs w:val="21"/>
            <w:u w:val="single"/>
            <w:lang w:eastAsia="ru-RU"/>
          </w:rPr>
          <w:t>Указа Президента Российской Федерации от 15 сентября 2008 года N 1359 "Об открытом акционерном обществе "Оборонсервис"."</w:t>
        </w:r>
      </w:hyperlink>
      <w:r w:rsidRPr="00A018E4">
        <w:rPr>
          <w:rFonts w:eastAsia="Times New Roman" w:cs="Arial"/>
          <w:color w:val="2D2D2D"/>
          <w:spacing w:val="2"/>
          <w:sz w:val="21"/>
          <w:szCs w:val="21"/>
          <w:lang w:eastAsia="ru-RU"/>
        </w:rPr>
        <w:t>;</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г) </w:t>
      </w:r>
      <w:hyperlink r:id="rId1089" w:history="1">
        <w:r w:rsidRPr="00A018E4">
          <w:rPr>
            <w:rFonts w:eastAsia="Times New Roman" w:cs="Arial"/>
            <w:color w:val="00466E"/>
            <w:spacing w:val="2"/>
            <w:sz w:val="21"/>
            <w:szCs w:val="21"/>
            <w:u w:val="single"/>
            <w:lang w:eastAsia="ru-RU"/>
          </w:rPr>
          <w:t>пункты 3</w:t>
        </w:r>
      </w:hyperlink>
      <w:r w:rsidRPr="00A018E4">
        <w:rPr>
          <w:rFonts w:eastAsia="Times New Roman" w:cs="Arial"/>
          <w:color w:val="2D2D2D"/>
          <w:spacing w:val="2"/>
          <w:sz w:val="21"/>
          <w:szCs w:val="21"/>
          <w:lang w:eastAsia="ru-RU"/>
        </w:rPr>
        <w:t>-</w:t>
      </w:r>
      <w:hyperlink r:id="rId1090" w:history="1">
        <w:r w:rsidRPr="00A018E4">
          <w:rPr>
            <w:rFonts w:eastAsia="Times New Roman" w:cs="Arial"/>
            <w:color w:val="00466E"/>
            <w:spacing w:val="2"/>
            <w:sz w:val="21"/>
            <w:szCs w:val="21"/>
            <w:u w:val="single"/>
            <w:lang w:eastAsia="ru-RU"/>
          </w:rPr>
          <w:t>10</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Основами ценообразования в области регулируемых цен (тарифов) в электроэнергетике.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4. Предельный уровень нерегулируемых цен для первой ценовой категории определяется гарантирующим поставщиком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419475" cy="304800"/>
            <wp:effectExtent l="0" t="0" r="9525" b="0"/>
            <wp:docPr id="293" name="Рисунок 29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34194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(1)</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95325" cy="304800"/>
            <wp:effectExtent l="0" t="0" r="9525" b="0"/>
            <wp:docPr id="292" name="Рисунок 29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33425" cy="276225"/>
            <wp:effectExtent l="0" t="0" r="9525" b="9525"/>
            <wp:docPr id="291" name="Рисунок 29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 1 июля 2013 года рассчитывается гарантирующим поставщиком по формуле (2);</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с 1 июля 2013 года рассчитывается гарантирующим поставщиком по формуле (3);</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28625" cy="304800"/>
            <wp:effectExtent l="0" t="0" r="9525" b="0"/>
            <wp:docPr id="290" name="Рисунок 29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276225"/>
                <wp:effectExtent l="0" t="0" r="0" b="0"/>
                <wp:docPr id="289" name="Прямоугольник 28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9"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" filled="f" stroked="f">
                <o:lock v:ext="edit" aspectratio="t"/>
                <w10:anchorlock/>
              </v:rect>
            </w:pict>
          </mc:Fallback>
        </mc:AlternateContent>
      </w:r>
      <w:r w:rsidRPr="00A018E4">
        <w:rPr>
          <w:rFonts w:eastAsia="Times New Roman" w:cs="Arial"/>
          <w:color w:val="2D2D2D"/>
          <w:spacing w:val="2"/>
          <w:sz w:val="21"/>
          <w:szCs w:val="21"/>
          <w:lang w:eastAsia="ru-RU"/>
        </w:rPr>
        <w:t>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304800"/>
            <wp:effectExtent l="0" t="0" r="0" b="0"/>
            <wp:docPr id="288" name="Рисунок 28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Основами ценообразования в области регулируемых цен (тарифов) в электроэнергетике, рублей/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lastRenderedPageBreak/>
        <w:t>4_1.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 1 июля 2013 года -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5981700" cy="266700"/>
            <wp:effectExtent l="0" t="0" r="0" b="0"/>
            <wp:docPr id="287" name="Рисунок 28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5981700" cy="266700"/>
                    </a:xfrm>
                    <a:prstGeom prst="rect">
                      <a:avLst/>
                    </a:prstGeom>
                    <a:noFill/>
                    <a:ln>
                      <a:noFill/>
                    </a:ln>
                  </pic:spPr>
                </pic:pic>
              </a:graphicData>
            </a:graphic>
          </wp:inline>
        </w:drawing>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с 1 июля 2013 года -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4038600" cy="276225"/>
            <wp:effectExtent l="0" t="0" r="0" b="9525"/>
            <wp:docPr id="286" name="Рисунок 28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40386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(3)</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где:</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247650"/>
            <wp:effectExtent l="0" t="0" r="9525" b="0"/>
            <wp:docPr id="285" name="Рисунок 28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257175" cy="238125"/>
                <wp:effectExtent l="0" t="0" r="0" b="0"/>
                <wp:docPr id="284" name="Прямоугольник 28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4"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" filled="f" stroked="f">
                <o:lock v:ext="edit" aspectratio="t"/>
                <w10:anchorlock/>
              </v:rect>
            </w:pict>
          </mc:Fallback>
        </mc:AlternateContent>
      </w:r>
      <w:r w:rsidRPr="00A018E4">
        <w:rPr>
          <w:rFonts w:eastAsia="Times New Roman" w:cs="Arial"/>
          <w:color w:val="2D2D2D"/>
          <w:spacing w:val="2"/>
          <w:sz w:val="21"/>
          <w:szCs w:val="21"/>
          <w:lang w:eastAsia="ru-RU"/>
        </w:rPr>
        <w:t>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09600" cy="276225"/>
            <wp:effectExtent l="0" t="0" r="0" b="9525"/>
            <wp:docPr id="283" name="Рисунок 28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1143000" cy="276225"/>
            <wp:effectExtent l="0" t="0" r="0" b="9525"/>
            <wp:docPr id="282" name="Рисунок 28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4_2.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lastRenderedPageBreak/>
        <w:drawing>
          <wp:inline distT="0" distB="0" distL="0" distR="0">
            <wp:extent cx="5095875" cy="1028700"/>
            <wp:effectExtent l="0" t="0" r="9525" b="0"/>
            <wp:docPr id="281" name="Рисунок 28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5095875" cy="1028700"/>
                    </a:xfrm>
                    <a:prstGeom prst="rect">
                      <a:avLst/>
                    </a:prstGeom>
                    <a:noFill/>
                    <a:ln>
                      <a:noFill/>
                    </a:ln>
                  </pic:spPr>
                </pic:pic>
              </a:graphicData>
            </a:graphic>
          </wp:inline>
        </w:drawing>
      </w:r>
      <w:r w:rsidRPr="00A018E4">
        <w:rPr>
          <w:rFonts w:eastAsia="Times New Roman" w:cs="Arial"/>
          <w:color w:val="2D2D2D"/>
          <w:spacing w:val="2"/>
          <w:sz w:val="21"/>
          <w:szCs w:val="21"/>
          <w:lang w:eastAsia="ru-RU"/>
        </w:rPr>
        <w:t> (4)</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85775" cy="304800"/>
            <wp:effectExtent l="0" t="0" r="9525" b="0"/>
            <wp:docPr id="280" name="Рисунок 28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314325"/>
            <wp:effectExtent l="0" t="0" r="9525" b="9525"/>
            <wp:docPr id="279" name="Рисунок 27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81025" cy="304800"/>
            <wp:effectExtent l="0" t="0" r="9525" b="0"/>
            <wp:docPr id="278" name="Рисунок 27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00100" cy="276225"/>
            <wp:effectExtent l="0" t="0" r="0" b="9525"/>
            <wp:docPr id="277" name="Рисунок 27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года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04825" cy="304800"/>
            <wp:effectExtent l="0" t="0" r="9525" b="0"/>
            <wp:docPr id="276" name="Рисунок 27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314325"/>
            <wp:effectExtent l="0" t="0" r="0" b="9525"/>
            <wp:docPr id="275" name="Рисунок 27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объем покупки электрической энергии гарантирующим поставщиком у </w:t>
      </w:r>
      <w:r w:rsidRPr="00A018E4">
        <w:rPr>
          <w:rFonts w:eastAsia="Times New Roman" w:cs="Arial"/>
          <w:color w:val="2D2D2D"/>
          <w:spacing w:val="2"/>
          <w:sz w:val="21"/>
          <w:szCs w:val="21"/>
          <w:lang w:eastAsia="ru-RU"/>
        </w:rPr>
        <w:lastRenderedPageBreak/>
        <w:t>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23900" cy="276225"/>
            <wp:effectExtent l="0" t="0" r="0" b="9525"/>
            <wp:docPr id="274" name="Рисунок 27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14400" cy="276225"/>
            <wp:effectExtent l="0" t="0" r="0" b="9525"/>
            <wp:docPr id="273" name="Рисунок 27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4_3.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1971675" cy="409575"/>
            <wp:effectExtent l="0" t="0" r="9525" b="9525"/>
            <wp:docPr id="272" name="Рисунок 27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r w:rsidRPr="00A018E4">
        <w:rPr>
          <w:rFonts w:eastAsia="Times New Roman" w:cs="Arial"/>
          <w:color w:val="2D2D2D"/>
          <w:spacing w:val="2"/>
          <w:sz w:val="21"/>
          <w:szCs w:val="21"/>
          <w:lang w:eastAsia="ru-RU"/>
        </w:rPr>
        <w:t>, (5)</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161925" cy="180975"/>
                <wp:effectExtent l="0" t="0" r="0" b="0"/>
                <wp:docPr id="271" name="Прямоугольник 27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1"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" filled="f" stroked="f">
                <o:lock v:ext="edit" aspectratio="t"/>
                <w10:anchorlock/>
              </v:rect>
            </w:pict>
          </mc:Fallback>
        </mc:AlternateContent>
      </w:r>
      <w:r w:rsidRPr="00A018E4">
        <w:rPr>
          <w:rFonts w:eastAsia="Times New Roman" w:cs="Arial"/>
          <w:color w:val="2D2D2D"/>
          <w:spacing w:val="2"/>
          <w:sz w:val="21"/>
          <w:szCs w:val="21"/>
          <w:lang w:eastAsia="ru-RU"/>
        </w:rPr>
        <w:t>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00075" cy="304800"/>
            <wp:effectExtent l="0" t="0" r="9525" b="0"/>
            <wp:docPr id="270" name="Рисунок 27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266700"/>
                <wp:effectExtent l="0" t="0" r="0" b="0"/>
                <wp:docPr id="269" name="Прямоугольник 26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9"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" filled="f" stroked="f">
                <o:lock v:ext="edit" aspectratio="t"/>
                <w10:anchorlock/>
              </v:rect>
            </w:pict>
          </mc:Fallback>
        </mc:AlternateContent>
      </w:r>
      <w:r w:rsidRPr="00A018E4">
        <w:rPr>
          <w:rFonts w:eastAsia="Times New Roman" w:cs="Arial"/>
          <w:color w:val="2D2D2D"/>
          <w:spacing w:val="2"/>
          <w:sz w:val="21"/>
          <w:szCs w:val="21"/>
          <w:lang w:eastAsia="ru-RU"/>
        </w:rPr>
        <w:t>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 xml:space="preserve">4_4.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w:t>
      </w:r>
      <w:r w:rsidRPr="00A018E4">
        <w:rPr>
          <w:rFonts w:eastAsia="Times New Roman" w:cs="Arial"/>
          <w:color w:val="2D2D2D"/>
          <w:spacing w:val="2"/>
          <w:sz w:val="21"/>
          <w:szCs w:val="21"/>
          <w:lang w:eastAsia="ru-RU"/>
        </w:rPr>
        <w:lastRenderedPageBreak/>
        <w:t>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4448175" cy="276225"/>
            <wp:effectExtent l="0" t="0" r="9525" b="9525"/>
            <wp:docPr id="268" name="Рисунок 26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44481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(6)</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85775" cy="276225"/>
            <wp:effectExtent l="0" t="0" r="9525" b="9525"/>
            <wp:docPr id="267" name="Рисунок 26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81025" cy="276225"/>
            <wp:effectExtent l="0" t="0" r="9525" b="9525"/>
            <wp:docPr id="266" name="Рисунок 26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257175" cy="276225"/>
                <wp:effectExtent l="0" t="0" r="0" b="0"/>
                <wp:docPr id="265" name="Прямоугольник 26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5"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0.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" filled="f" stroked="f">
                <o:lock v:ext="edit" aspectratio="t"/>
                <w10:anchorlock/>
              </v:rect>
            </w:pict>
          </mc:Fallback>
        </mc:AlternateContent>
      </w:r>
      <w:r w:rsidRPr="00A018E4">
        <w:rPr>
          <w:rFonts w:eastAsia="Times New Roman" w:cs="Arial"/>
          <w:color w:val="2D2D2D"/>
          <w:spacing w:val="2"/>
          <w:sz w:val="21"/>
          <w:szCs w:val="21"/>
          <w:lang w:eastAsia="ru-RU"/>
        </w:rPr>
        <w:t>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09600" cy="276225"/>
            <wp:effectExtent l="0" t="0" r="0" b="9525"/>
            <wp:docPr id="264" name="Рисунок 26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4_5.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5067300" cy="676275"/>
            <wp:effectExtent l="0" t="0" r="0" b="9525"/>
            <wp:docPr id="263" name="Рисунок 26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5067300" cy="676275"/>
                    </a:xfrm>
                    <a:prstGeom prst="rect">
                      <a:avLst/>
                    </a:prstGeom>
                    <a:noFill/>
                    <a:ln>
                      <a:noFill/>
                    </a:ln>
                  </pic:spPr>
                </pic:pic>
              </a:graphicData>
            </a:graphic>
          </wp:inline>
        </w:drawing>
      </w:r>
      <w:r w:rsidRPr="00A018E4">
        <w:rPr>
          <w:rFonts w:eastAsia="Times New Roman" w:cs="Arial"/>
          <w:color w:val="2D2D2D"/>
          <w:spacing w:val="2"/>
          <w:sz w:val="21"/>
          <w:szCs w:val="21"/>
          <w:lang w:eastAsia="ru-RU"/>
        </w:rPr>
        <w:t>, (7)</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M - множество всех расчетных периодов (t) с апреля 2012 года до периода (m-1) включительно;</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1257300" cy="276225"/>
            <wp:effectExtent l="0" t="0" r="0" b="9525"/>
            <wp:docPr id="262" name="Рисунок 26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1143000" cy="276225"/>
            <wp:effectExtent l="0" t="0" r="0" b="9525"/>
            <wp:docPr id="261" name="Рисунок 26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33425" cy="276225"/>
            <wp:effectExtent l="0" t="0" r="9525" b="9525"/>
            <wp:docPr id="260" name="Рисунок 26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276225"/>
            <wp:effectExtent l="0" t="0" r="0" b="9525"/>
            <wp:docPr id="259" name="Рисунок 25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276225"/>
            <wp:effectExtent l="0" t="0" r="0" b="9525"/>
            <wp:docPr id="258" name="Рисунок 25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4_6.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695700" cy="276225"/>
            <wp:effectExtent l="0" t="0" r="0" b="9525"/>
            <wp:docPr id="257" name="Рисунок 25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36957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(8)</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81025" cy="276225"/>
            <wp:effectExtent l="0" t="0" r="9525" b="9525"/>
            <wp:docPr id="256" name="Рисунок 25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76275" cy="276225"/>
            <wp:effectExtent l="0" t="0" r="9525" b="9525"/>
            <wp:docPr id="255" name="Рисунок 25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w:t>
      </w:r>
      <w:r w:rsidRPr="00A018E4">
        <w:rPr>
          <w:rFonts w:eastAsia="Times New Roman" w:cs="Arial"/>
          <w:color w:val="2D2D2D"/>
          <w:spacing w:val="2"/>
          <w:sz w:val="21"/>
          <w:szCs w:val="21"/>
          <w:lang w:eastAsia="ru-RU"/>
        </w:rPr>
        <w:lastRenderedPageBreak/>
        <w:t>формуле (4) с учетом данных, известных в расчетный период (m), 1/час;</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09600" cy="276225"/>
            <wp:effectExtent l="0" t="0" r="0" b="9525"/>
            <wp:docPr id="254" name="Рисунок 25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5. Предельный уровень нерегулируемых цен для второй ценовой категории определяется гарантирующим поставщиком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457575" cy="314325"/>
            <wp:effectExtent l="0" t="0" r="9525" b="9525"/>
            <wp:docPr id="253" name="Рисунок 25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34575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(9)</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Ц</w:t>
      </w:r>
      <w:r>
        <w:rPr>
          <w:rFonts w:eastAsia="Times New Roman" w:cs="Arial"/>
          <w:noProof/>
          <w:color w:val="2D2D2D"/>
          <w:spacing w:val="2"/>
          <w:sz w:val="21"/>
          <w:szCs w:val="21"/>
          <w:lang w:eastAsia="ru-RU"/>
        </w:rPr>
        <w:drawing>
          <wp:inline distT="0" distB="0" distL="0" distR="0">
            <wp:extent cx="628650" cy="304800"/>
            <wp:effectExtent l="0" t="0" r="0" b="0"/>
            <wp:docPr id="252" name="Рисунок 25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23900" cy="304800"/>
            <wp:effectExtent l="0" t="0" r="0" b="0"/>
            <wp:docPr id="251" name="Рисунок 25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28625" cy="304800"/>
            <wp:effectExtent l="0" t="0" r="9525" b="0"/>
            <wp:docPr id="250" name="Рисунок 25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81000" cy="276225"/>
            <wp:effectExtent l="0" t="0" r="0" b="9525"/>
            <wp:docPr id="249" name="Рисунок 24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304800"/>
            <wp:effectExtent l="0" t="0" r="0" b="0"/>
            <wp:docPr id="248" name="Рисунок 24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Основами ценообразования в области регулируемых цен (тарифов) в </w:t>
      </w:r>
      <w:r w:rsidRPr="00A018E4">
        <w:rPr>
          <w:rFonts w:eastAsia="Times New Roman" w:cs="Arial"/>
          <w:color w:val="2D2D2D"/>
          <w:spacing w:val="2"/>
          <w:sz w:val="21"/>
          <w:szCs w:val="21"/>
          <w:lang w:eastAsia="ru-RU"/>
        </w:rPr>
        <w:lastRenderedPageBreak/>
        <w:t>электроэнергетике,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533775" cy="304800"/>
            <wp:effectExtent l="0" t="0" r="9525" b="0"/>
            <wp:docPr id="247" name="Рисунок 24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3533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(10)</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314575" cy="304800"/>
            <wp:effectExtent l="0" t="0" r="9525" b="0"/>
            <wp:docPr id="246" name="Рисунок 24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3145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(11)</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28675" cy="304800"/>
            <wp:effectExtent l="0" t="0" r="9525" b="0"/>
            <wp:docPr id="245" name="Рисунок 24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28675" cy="304800"/>
            <wp:effectExtent l="0" t="0" r="9525" b="0"/>
            <wp:docPr id="244" name="Рисунок 24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28625" cy="304800"/>
            <wp:effectExtent l="0" t="0" r="9525" b="0"/>
            <wp:docPr id="243" name="Рисунок 24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81000" cy="276225"/>
            <wp:effectExtent l="0" t="0" r="0" b="9525"/>
            <wp:docPr id="242" name="Рисунок 24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85775" cy="304800"/>
            <wp:effectExtent l="0" t="0" r="9525" b="0"/>
            <wp:docPr id="241" name="Рисунок 24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Pr>
          <w:rFonts w:eastAsia="Times New Roman" w:cs="Arial"/>
          <w:noProof/>
          <w:color w:val="2D2D2D"/>
          <w:spacing w:val="2"/>
          <w:sz w:val="21"/>
          <w:szCs w:val="21"/>
          <w:lang w:eastAsia="ru-RU"/>
        </w:rPr>
        <w:drawing>
          <wp:inline distT="0" distB="0" distL="0" distR="0">
            <wp:extent cx="838200" cy="304800"/>
            <wp:effectExtent l="0" t="0" r="0" b="0"/>
            <wp:docPr id="240" name="Рисунок 24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57225" cy="276225"/>
            <wp:effectExtent l="0" t="0" r="9525" b="9525"/>
            <wp:docPr id="239" name="Рисунок 23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95300" cy="304800"/>
            <wp:effectExtent l="0" t="0" r="0" b="0"/>
            <wp:docPr id="238" name="Рисунок 23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810000" cy="314325"/>
            <wp:effectExtent l="0" t="0" r="0" b="9525"/>
            <wp:docPr id="237" name="Рисунок 23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38100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(12)</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276475" cy="304800"/>
            <wp:effectExtent l="0" t="0" r="9525" b="0"/>
            <wp:docPr id="236" name="Рисунок 23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2764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(13)</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1562100" cy="314325"/>
            <wp:effectExtent l="0" t="0" r="0" b="9525"/>
            <wp:docPr id="235" name="Рисунок 23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(14)</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00100" cy="304800"/>
            <wp:effectExtent l="0" t="0" r="0" b="0"/>
            <wp:docPr id="234" name="Рисунок 23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00100" cy="304800"/>
            <wp:effectExtent l="0" t="0" r="0" b="0"/>
            <wp:docPr id="233" name="Рисунок 23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Pr>
          <w:rFonts w:eastAsia="Times New Roman" w:cs="Arial"/>
          <w:noProof/>
          <w:color w:val="2D2D2D"/>
          <w:spacing w:val="2"/>
          <w:sz w:val="21"/>
          <w:szCs w:val="21"/>
          <w:lang w:eastAsia="ru-RU"/>
        </w:rPr>
        <w:drawing>
          <wp:inline distT="0" distB="0" distL="0" distR="0">
            <wp:extent cx="571500" cy="314325"/>
            <wp:effectExtent l="0" t="0" r="0" b="9525"/>
            <wp:docPr id="232" name="Рисунок 23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81000" cy="276225"/>
            <wp:effectExtent l="0" t="0" r="0" b="9525"/>
            <wp:docPr id="231" name="Рисунок 23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95300" cy="304800"/>
            <wp:effectExtent l="0" t="0" r="0" b="0"/>
            <wp:docPr id="230" name="Рисунок 23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38200" cy="304800"/>
            <wp:effectExtent l="0" t="0" r="0" b="0"/>
            <wp:docPr id="229" name="Рисунок 22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57225" cy="276225"/>
            <wp:effectExtent l="0" t="0" r="9525" b="9525"/>
            <wp:docPr id="228" name="Рисунок 22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95300" cy="304800"/>
            <wp:effectExtent l="0" t="0" r="0" b="0"/>
            <wp:docPr id="227" name="Рисунок 22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76300" cy="314325"/>
            <wp:effectExtent l="0" t="0" r="0" b="9525"/>
            <wp:docPr id="226" name="Рисунок 22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8763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61975" cy="314325"/>
            <wp:effectExtent l="0" t="0" r="9525" b="9525"/>
            <wp:docPr id="225" name="Рисунок 22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дифференцированная по уровням напряжения ставка, отражающая удельную </w:t>
      </w:r>
      <w:r w:rsidRPr="00A018E4">
        <w:rPr>
          <w:rFonts w:eastAsia="Times New Roman" w:cs="Arial"/>
          <w:color w:val="2D2D2D"/>
          <w:spacing w:val="2"/>
          <w:sz w:val="21"/>
          <w:szCs w:val="21"/>
          <w:lang w:eastAsia="ru-RU"/>
        </w:rPr>
        <w:lastRenderedPageBreak/>
        <w:t>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724275" cy="304800"/>
            <wp:effectExtent l="0" t="0" r="9525" b="0"/>
            <wp:docPr id="224" name="Рисунок 22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37242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(15)</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476500" cy="304800"/>
            <wp:effectExtent l="0" t="0" r="0" b="0"/>
            <wp:docPr id="223" name="Рисунок 22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(16)</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466975" cy="304800"/>
            <wp:effectExtent l="0" t="0" r="9525" b="0"/>
            <wp:docPr id="222" name="Рисунок 22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24669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(17)</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743200" cy="390525"/>
            <wp:effectExtent l="0" t="0" r="0" b="9525"/>
            <wp:docPr id="221" name="Рисунок 22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2743200" cy="390525"/>
                    </a:xfrm>
                    <a:prstGeom prst="rect">
                      <a:avLst/>
                    </a:prstGeom>
                    <a:noFill/>
                    <a:ln>
                      <a:noFill/>
                    </a:ln>
                  </pic:spPr>
                </pic:pic>
              </a:graphicData>
            </a:graphic>
          </wp:inline>
        </w:drawing>
      </w:r>
      <w:r w:rsidRPr="00A018E4">
        <w:rPr>
          <w:rFonts w:eastAsia="Times New Roman" w:cs="Arial"/>
          <w:color w:val="2D2D2D"/>
          <w:spacing w:val="2"/>
          <w:sz w:val="21"/>
          <w:szCs w:val="21"/>
          <w:lang w:eastAsia="ru-RU"/>
        </w:rPr>
        <w:t> (18)</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619375" cy="390525"/>
            <wp:effectExtent l="0" t="0" r="9525" b="9525"/>
            <wp:docPr id="220" name="Рисунок 22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619375" cy="390525"/>
                    </a:xfrm>
                    <a:prstGeom prst="rect">
                      <a:avLst/>
                    </a:prstGeom>
                    <a:noFill/>
                    <a:ln>
                      <a:noFill/>
                    </a:ln>
                  </pic:spPr>
                </pic:pic>
              </a:graphicData>
            </a:graphic>
          </wp:inline>
        </w:drawing>
      </w:r>
      <w:r w:rsidRPr="00A018E4">
        <w:rPr>
          <w:rFonts w:eastAsia="Times New Roman" w:cs="Arial"/>
          <w:color w:val="2D2D2D"/>
          <w:spacing w:val="2"/>
          <w:sz w:val="21"/>
          <w:szCs w:val="21"/>
          <w:lang w:eastAsia="ru-RU"/>
        </w:rPr>
        <w:t> (19)</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362200" cy="304800"/>
            <wp:effectExtent l="0" t="0" r="0" b="0"/>
            <wp:docPr id="219" name="Рисунок 21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2362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(20)</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600575" cy="304800"/>
            <wp:effectExtent l="0" t="0" r="9525" b="0"/>
            <wp:docPr id="218" name="Рисунок 21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46005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ставки за электрическую энергию предельного уровня нерегулируемых цен для пятой ценовой категории;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38200" cy="304800"/>
            <wp:effectExtent l="0" t="0" r="0" b="0"/>
            <wp:docPr id="217" name="Рисунок 21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14400" cy="304800"/>
            <wp:effectExtent l="0" t="0" r="0" b="0"/>
            <wp:docPr id="216" name="Рисунок 21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w:t>
      </w:r>
      <w:r w:rsidRPr="00A018E4">
        <w:rPr>
          <w:rFonts w:eastAsia="Times New Roman" w:cs="Arial"/>
          <w:color w:val="2D2D2D"/>
          <w:spacing w:val="2"/>
          <w:sz w:val="21"/>
          <w:szCs w:val="21"/>
          <w:lang w:eastAsia="ru-RU"/>
        </w:rPr>
        <w:lastRenderedPageBreak/>
        <w:t>энергии,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28625" cy="304800"/>
            <wp:effectExtent l="0" t="0" r="9525" b="0"/>
            <wp:docPr id="215" name="Рисунок 21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81000" cy="276225"/>
            <wp:effectExtent l="0" t="0" r="0" b="9525"/>
            <wp:docPr id="214" name="Рисунок 21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04825" cy="304800"/>
            <wp:effectExtent l="0" t="0" r="9525" b="0"/>
            <wp:docPr id="213" name="Рисунок 21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в ставке </w:t>
      </w:r>
      <w:r>
        <w:rPr>
          <w:rFonts w:eastAsia="Times New Roman" w:cs="Arial"/>
          <w:noProof/>
          <w:color w:val="2D2D2D"/>
          <w:spacing w:val="2"/>
          <w:sz w:val="21"/>
          <w:szCs w:val="21"/>
          <w:lang w:eastAsia="ru-RU"/>
        </w:rPr>
        <w:drawing>
          <wp:inline distT="0" distB="0" distL="0" distR="0">
            <wp:extent cx="838200" cy="304800"/>
            <wp:effectExtent l="0" t="0" r="0" b="0"/>
            <wp:docPr id="212" name="Рисунок 21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66775" cy="304800"/>
            <wp:effectExtent l="0" t="0" r="9525" b="0"/>
            <wp:docPr id="211" name="Рисунок 21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33425" cy="304800"/>
            <wp:effectExtent l="0" t="0" r="9525" b="0"/>
            <wp:docPr id="210" name="Рисунок 21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304800"/>
            <wp:effectExtent l="0" t="0" r="9525" b="0"/>
            <wp:docPr id="209" name="Рисунок 20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в ставке </w:t>
      </w:r>
      <w:r>
        <w:rPr>
          <w:rFonts w:eastAsia="Times New Roman" w:cs="Arial"/>
          <w:noProof/>
          <w:color w:val="2D2D2D"/>
          <w:spacing w:val="2"/>
          <w:sz w:val="21"/>
          <w:szCs w:val="21"/>
          <w:lang w:eastAsia="ru-RU"/>
        </w:rPr>
        <w:drawing>
          <wp:inline distT="0" distB="0" distL="0" distR="0">
            <wp:extent cx="866775" cy="304800"/>
            <wp:effectExtent l="0" t="0" r="9525" b="0"/>
            <wp:docPr id="208" name="Рисунок 20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66775" cy="304800"/>
            <wp:effectExtent l="0" t="0" r="9525" b="0"/>
            <wp:docPr id="207" name="Рисунок 20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ставка за электрическую энергию предельного уровня нерегулируемых </w:t>
      </w:r>
      <w:r w:rsidRPr="00A018E4">
        <w:rPr>
          <w:rFonts w:eastAsia="Times New Roman" w:cs="Arial"/>
          <w:color w:val="2D2D2D"/>
          <w:spacing w:val="2"/>
          <w:sz w:val="21"/>
          <w:szCs w:val="21"/>
          <w:lang w:eastAsia="ru-RU"/>
        </w:rPr>
        <w:lastRenderedPageBreak/>
        <w:t>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85800" cy="304800"/>
            <wp:effectExtent l="0" t="0" r="0" b="0"/>
            <wp:docPr id="206" name="Рисунок 20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04825" cy="304800"/>
            <wp:effectExtent l="0" t="0" r="9525" b="0"/>
            <wp:docPr id="205" name="Рисунок 20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в ставке </w:t>
      </w:r>
      <w:r>
        <w:rPr>
          <w:rFonts w:eastAsia="Times New Roman" w:cs="Arial"/>
          <w:noProof/>
          <w:color w:val="2D2D2D"/>
          <w:spacing w:val="2"/>
          <w:sz w:val="21"/>
          <w:szCs w:val="21"/>
          <w:lang w:eastAsia="ru-RU"/>
        </w:rPr>
        <w:drawing>
          <wp:inline distT="0" distB="0" distL="0" distR="0">
            <wp:extent cx="866775" cy="304800"/>
            <wp:effectExtent l="0" t="0" r="9525" b="0"/>
            <wp:docPr id="204" name="Рисунок 20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66775" cy="304800"/>
            <wp:effectExtent l="0" t="0" r="9525" b="0"/>
            <wp:docPr id="203" name="Рисунок 20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rFonts w:eastAsia="Times New Roman" w:cs="Arial"/>
          <w:noProof/>
          <w:color w:val="2D2D2D"/>
          <w:spacing w:val="2"/>
          <w:sz w:val="21"/>
          <w:szCs w:val="21"/>
          <w:lang w:eastAsia="ru-RU"/>
        </w:rPr>
        <w:drawing>
          <wp:inline distT="0" distB="0" distL="0" distR="0">
            <wp:extent cx="1219200" cy="276225"/>
            <wp:effectExtent l="0" t="0" r="0" b="9525"/>
            <wp:docPr id="202" name="Рисунок 20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rFonts w:eastAsia="Times New Roman" w:cs="Arial"/>
          <w:noProof/>
          <w:color w:val="2D2D2D"/>
          <w:spacing w:val="2"/>
          <w:sz w:val="21"/>
          <w:szCs w:val="21"/>
          <w:lang w:eastAsia="ru-RU"/>
        </w:rPr>
        <w:drawing>
          <wp:inline distT="0" distB="0" distL="0" distR="0">
            <wp:extent cx="1219200" cy="276225"/>
            <wp:effectExtent l="0" t="0" r="0" b="9525"/>
            <wp:docPr id="201" name="Рисунок 20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52500" cy="276225"/>
            <wp:effectExtent l="0" t="0" r="0" b="9525"/>
            <wp:docPr id="200" name="Рисунок 20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304800"/>
            <wp:effectExtent l="0" t="0" r="9525" b="0"/>
            <wp:docPr id="199" name="Рисунок 19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сбытовая надбавка гарантирующего поставщика, учитываемая в стоимости </w:t>
      </w:r>
      <w:r w:rsidRPr="00A018E4">
        <w:rPr>
          <w:rFonts w:eastAsia="Times New Roman" w:cs="Arial"/>
          <w:color w:val="2D2D2D"/>
          <w:spacing w:val="2"/>
          <w:sz w:val="21"/>
          <w:szCs w:val="21"/>
          <w:lang w:eastAsia="ru-RU"/>
        </w:rPr>
        <w:lastRenderedPageBreak/>
        <w:t>электрической энергии в ставке </w:t>
      </w:r>
      <w:r>
        <w:rPr>
          <w:rFonts w:eastAsia="Times New Roman" w:cs="Arial"/>
          <w:noProof/>
          <w:color w:val="2D2D2D"/>
          <w:spacing w:val="2"/>
          <w:sz w:val="21"/>
          <w:szCs w:val="21"/>
          <w:lang w:eastAsia="ru-RU"/>
        </w:rPr>
        <w:drawing>
          <wp:inline distT="0" distB="0" distL="0" distR="0">
            <wp:extent cx="866775" cy="304800"/>
            <wp:effectExtent l="0" t="0" r="9525" b="0"/>
            <wp:docPr id="198" name="Рисунок 19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66775" cy="304800"/>
            <wp:effectExtent l="0" t="0" r="9525" b="0"/>
            <wp:docPr id="197" name="Рисунок 19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rFonts w:eastAsia="Times New Roman" w:cs="Arial"/>
          <w:noProof/>
          <w:color w:val="2D2D2D"/>
          <w:spacing w:val="2"/>
          <w:sz w:val="21"/>
          <w:szCs w:val="21"/>
          <w:lang w:eastAsia="ru-RU"/>
        </w:rPr>
        <w:drawing>
          <wp:inline distT="0" distB="0" distL="0" distR="0">
            <wp:extent cx="1143000" cy="276225"/>
            <wp:effectExtent l="0" t="0" r="0" b="9525"/>
            <wp:docPr id="196" name="Рисунок 19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rFonts w:eastAsia="Times New Roman" w:cs="Arial"/>
          <w:noProof/>
          <w:color w:val="2D2D2D"/>
          <w:spacing w:val="2"/>
          <w:sz w:val="21"/>
          <w:szCs w:val="21"/>
          <w:lang w:eastAsia="ru-RU"/>
        </w:rPr>
        <w:drawing>
          <wp:inline distT="0" distB="0" distL="0" distR="0">
            <wp:extent cx="1143000" cy="276225"/>
            <wp:effectExtent l="0" t="0" r="0" b="9525"/>
            <wp:docPr id="195" name="Рисунок 19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66775" cy="276225"/>
            <wp:effectExtent l="0" t="0" r="9525" b="9525"/>
            <wp:docPr id="194" name="Рисунок 19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304800"/>
            <wp:effectExtent l="0" t="0" r="9525" b="0"/>
            <wp:docPr id="193" name="Рисунок 19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в ставке </w:t>
      </w:r>
      <w:r>
        <w:rPr>
          <w:rFonts w:eastAsia="Times New Roman" w:cs="Arial"/>
          <w:noProof/>
          <w:color w:val="2D2D2D"/>
          <w:spacing w:val="2"/>
          <w:sz w:val="21"/>
          <w:szCs w:val="21"/>
          <w:lang w:eastAsia="ru-RU"/>
        </w:rPr>
        <w:drawing>
          <wp:inline distT="0" distB="0" distL="0" distR="0">
            <wp:extent cx="866775" cy="304800"/>
            <wp:effectExtent l="0" t="0" r="9525" b="0"/>
            <wp:docPr id="192" name="Рисунок 19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38200" cy="304800"/>
            <wp:effectExtent l="0" t="0" r="0" b="0"/>
            <wp:docPr id="191" name="Рисунок 19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57225" cy="276225"/>
            <wp:effectExtent l="0" t="0" r="9525" b="9525"/>
            <wp:docPr id="190" name="Рисунок 19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95300" cy="304800"/>
            <wp:effectExtent l="0" t="0" r="0" b="0"/>
            <wp:docPr id="189" name="Рисунок 18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990975" cy="342900"/>
            <wp:effectExtent l="0" t="0" r="9525" b="0"/>
            <wp:docPr id="188" name="Рисунок 18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3990975" cy="342900"/>
                    </a:xfrm>
                    <a:prstGeom prst="rect">
                      <a:avLst/>
                    </a:prstGeom>
                    <a:noFill/>
                    <a:ln>
                      <a:noFill/>
                    </a:ln>
                  </pic:spPr>
                </pic:pic>
              </a:graphicData>
            </a:graphic>
          </wp:inline>
        </w:drawing>
      </w:r>
      <w:r w:rsidRPr="00A018E4">
        <w:rPr>
          <w:rFonts w:eastAsia="Times New Roman" w:cs="Arial"/>
          <w:color w:val="2D2D2D"/>
          <w:spacing w:val="2"/>
          <w:sz w:val="21"/>
          <w:szCs w:val="21"/>
          <w:lang w:eastAsia="ru-RU"/>
        </w:rPr>
        <w:t>, (21)</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428875" cy="304800"/>
            <wp:effectExtent l="0" t="0" r="9525" b="0"/>
            <wp:docPr id="187" name="Рисунок 18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24288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(22)</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438400" cy="304800"/>
            <wp:effectExtent l="0" t="0" r="0" b="0"/>
            <wp:docPr id="186" name="Рисунок 18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24384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(23)</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771775" cy="342900"/>
            <wp:effectExtent l="0" t="0" r="9525" b="0"/>
            <wp:docPr id="185" name="Рисунок 18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2771775" cy="342900"/>
                    </a:xfrm>
                    <a:prstGeom prst="rect">
                      <a:avLst/>
                    </a:prstGeom>
                    <a:noFill/>
                    <a:ln>
                      <a:noFill/>
                    </a:ln>
                  </pic:spPr>
                </pic:pic>
              </a:graphicData>
            </a:graphic>
          </wp:inline>
        </w:drawing>
      </w:r>
      <w:r w:rsidRPr="00A018E4">
        <w:rPr>
          <w:rFonts w:eastAsia="Times New Roman" w:cs="Arial"/>
          <w:color w:val="2D2D2D"/>
          <w:spacing w:val="2"/>
          <w:sz w:val="21"/>
          <w:szCs w:val="21"/>
          <w:lang w:eastAsia="ru-RU"/>
        </w:rPr>
        <w:t>, (24)</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647950" cy="342900"/>
            <wp:effectExtent l="0" t="0" r="0" b="0"/>
            <wp:docPr id="184" name="Рисунок 18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2647950" cy="342900"/>
                    </a:xfrm>
                    <a:prstGeom prst="rect">
                      <a:avLst/>
                    </a:prstGeom>
                    <a:noFill/>
                    <a:ln>
                      <a:noFill/>
                    </a:ln>
                  </pic:spPr>
                </pic:pic>
              </a:graphicData>
            </a:graphic>
          </wp:inline>
        </w:drawing>
      </w:r>
      <w:r w:rsidRPr="00A018E4">
        <w:rPr>
          <w:rFonts w:eastAsia="Times New Roman" w:cs="Arial"/>
          <w:color w:val="2D2D2D"/>
          <w:spacing w:val="2"/>
          <w:sz w:val="21"/>
          <w:szCs w:val="21"/>
          <w:lang w:eastAsia="ru-RU"/>
        </w:rPr>
        <w:t>, (25)</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314575" cy="304800"/>
            <wp:effectExtent l="0" t="0" r="9525" b="0"/>
            <wp:docPr id="183" name="Рисунок 18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23145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(26)</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1562100" cy="314325"/>
            <wp:effectExtent l="0" t="0" r="0" b="9525"/>
            <wp:docPr id="182" name="Рисунок 18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(27)</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66775" cy="304800"/>
            <wp:effectExtent l="0" t="0" r="9525" b="0"/>
            <wp:docPr id="181" name="Рисунок 18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w:t>
      </w:r>
      <w:r>
        <w:rPr>
          <w:rFonts w:eastAsia="Times New Roman" w:cs="Arial"/>
          <w:noProof/>
          <w:color w:val="2D2D2D"/>
          <w:spacing w:val="2"/>
          <w:sz w:val="21"/>
          <w:szCs w:val="21"/>
          <w:lang w:eastAsia="ru-RU"/>
        </w:rPr>
        <w:drawing>
          <wp:inline distT="0" distB="0" distL="0" distR="0">
            <wp:extent cx="876300" cy="304800"/>
            <wp:effectExtent l="0" t="0" r="0" b="0"/>
            <wp:docPr id="180" name="Рисунок 18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w:t>
      </w:r>
      <w:r>
        <w:rPr>
          <w:rFonts w:eastAsia="Times New Roman" w:cs="Arial"/>
          <w:noProof/>
          <w:color w:val="2D2D2D"/>
          <w:spacing w:val="2"/>
          <w:sz w:val="21"/>
          <w:szCs w:val="21"/>
          <w:lang w:eastAsia="ru-RU"/>
        </w:rPr>
        <w:drawing>
          <wp:inline distT="0" distB="0" distL="0" distR="0">
            <wp:extent cx="876300" cy="304800"/>
            <wp:effectExtent l="0" t="0" r="0" b="0"/>
            <wp:docPr id="179" name="Рисунок 17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w:t>
      </w:r>
      <w:r>
        <w:rPr>
          <w:rFonts w:eastAsia="Times New Roman" w:cs="Arial"/>
          <w:noProof/>
          <w:color w:val="2D2D2D"/>
          <w:spacing w:val="2"/>
          <w:sz w:val="21"/>
          <w:szCs w:val="21"/>
          <w:lang w:eastAsia="ru-RU"/>
        </w:rPr>
        <w:drawing>
          <wp:inline distT="0" distB="0" distL="0" distR="0">
            <wp:extent cx="876300" cy="304800"/>
            <wp:effectExtent l="0" t="0" r="0" b="0"/>
            <wp:docPr id="178" name="Рисунок 17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w:t>
      </w:r>
      <w:r>
        <w:rPr>
          <w:rFonts w:eastAsia="Times New Roman" w:cs="Arial"/>
          <w:noProof/>
          <w:color w:val="2D2D2D"/>
          <w:spacing w:val="2"/>
          <w:sz w:val="21"/>
          <w:szCs w:val="21"/>
          <w:lang w:eastAsia="ru-RU"/>
        </w:rPr>
        <w:drawing>
          <wp:inline distT="0" distB="0" distL="0" distR="0">
            <wp:extent cx="876300" cy="304800"/>
            <wp:effectExtent l="0" t="0" r="0" b="0"/>
            <wp:docPr id="177" name="Рисунок 17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ставки за электрическую энергию предельного уровня нерегулируемых цен для шестой ценовой категории;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66775" cy="304800"/>
            <wp:effectExtent l="0" t="0" r="9525" b="0"/>
            <wp:docPr id="176" name="Рисунок 17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Pr>
          <w:rFonts w:eastAsia="Times New Roman" w:cs="Arial"/>
          <w:noProof/>
          <w:color w:val="2D2D2D"/>
          <w:spacing w:val="2"/>
          <w:sz w:val="21"/>
          <w:szCs w:val="21"/>
          <w:lang w:eastAsia="ru-RU"/>
        </w:rPr>
        <w:drawing>
          <wp:inline distT="0" distB="0" distL="0" distR="0">
            <wp:extent cx="904875" cy="314325"/>
            <wp:effectExtent l="0" t="0" r="9525" b="9525"/>
            <wp:docPr id="175" name="Рисунок 17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314325"/>
            <wp:effectExtent l="0" t="0" r="0" b="9525"/>
            <wp:docPr id="174" name="Рисунок 17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276225"/>
                <wp:effectExtent l="0" t="0" r="0" b="0"/>
                <wp:docPr id="173" name="Прямоугольник 17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3"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" filled="f" stroked="f">
                <o:lock v:ext="edit" aspectratio="t"/>
                <w10:anchorlock/>
              </v:rect>
            </w:pict>
          </mc:Fallback>
        </mc:AlternateContent>
      </w:r>
      <w:r w:rsidRPr="00A018E4">
        <w:rPr>
          <w:rFonts w:eastAsia="Times New Roman" w:cs="Arial"/>
          <w:color w:val="2D2D2D"/>
          <w:spacing w:val="2"/>
          <w:sz w:val="21"/>
          <w:szCs w:val="21"/>
          <w:lang w:eastAsia="ru-RU"/>
        </w:rPr>
        <w:t>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04825" cy="304800"/>
            <wp:effectExtent l="0" t="0" r="9525" b="0"/>
            <wp:docPr id="172" name="Рисунок 17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в ставке </w:t>
      </w:r>
      <w:r>
        <w:rPr>
          <w:rFonts w:eastAsia="Times New Roman" w:cs="Arial"/>
          <w:noProof/>
          <w:color w:val="2D2D2D"/>
          <w:spacing w:val="2"/>
          <w:sz w:val="21"/>
          <w:szCs w:val="21"/>
          <w:lang w:eastAsia="ru-RU"/>
        </w:rPr>
        <w:drawing>
          <wp:inline distT="0" distB="0" distL="0" distR="0">
            <wp:extent cx="866775" cy="304800"/>
            <wp:effectExtent l="0" t="0" r="9525" b="0"/>
            <wp:docPr id="171" name="Рисунок 17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76300" cy="304800"/>
            <wp:effectExtent l="0" t="0" r="0" b="0"/>
            <wp:docPr id="170" name="Рисунок 17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23900" cy="314325"/>
            <wp:effectExtent l="0" t="0" r="0" b="9525"/>
            <wp:docPr id="169" name="Рисунок 16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304800"/>
            <wp:effectExtent l="0" t="0" r="9525" b="0"/>
            <wp:docPr id="168" name="Рисунок 16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в ставке </w:t>
      </w:r>
      <w:r>
        <w:rPr>
          <w:rFonts w:eastAsia="Times New Roman" w:cs="Arial"/>
          <w:noProof/>
          <w:color w:val="2D2D2D"/>
          <w:spacing w:val="2"/>
          <w:sz w:val="21"/>
          <w:szCs w:val="21"/>
          <w:lang w:eastAsia="ru-RU"/>
        </w:rPr>
        <w:drawing>
          <wp:inline distT="0" distB="0" distL="0" distR="0">
            <wp:extent cx="866775" cy="304800"/>
            <wp:effectExtent l="0" t="0" r="9525" b="0"/>
            <wp:docPr id="167" name="Рисунок 16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и определяемая в отношении часа (h) расчетного периода (m) и n-й группы (подгруппы) потребителей для пятой и шестой ценовых </w:t>
      </w:r>
      <w:r w:rsidRPr="00A018E4">
        <w:rPr>
          <w:rFonts w:eastAsia="Times New Roman" w:cs="Arial"/>
          <w:color w:val="2D2D2D"/>
          <w:spacing w:val="2"/>
          <w:sz w:val="21"/>
          <w:szCs w:val="21"/>
          <w:lang w:eastAsia="ru-RU"/>
        </w:rPr>
        <w:lastRenderedPageBreak/>
        <w:t>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76300" cy="304800"/>
            <wp:effectExtent l="0" t="0" r="0" b="0"/>
            <wp:docPr id="166" name="Рисунок 16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23900" cy="314325"/>
            <wp:effectExtent l="0" t="0" r="0" b="9525"/>
            <wp:docPr id="165" name="Рисунок 16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04825" cy="304800"/>
            <wp:effectExtent l="0" t="0" r="9525" b="0"/>
            <wp:docPr id="164" name="Рисунок 16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в ставке </w:t>
      </w:r>
      <w:r>
        <w:rPr>
          <w:rFonts w:eastAsia="Times New Roman" w:cs="Arial"/>
          <w:noProof/>
          <w:color w:val="2D2D2D"/>
          <w:spacing w:val="2"/>
          <w:sz w:val="21"/>
          <w:szCs w:val="21"/>
          <w:lang w:eastAsia="ru-RU"/>
        </w:rPr>
        <w:drawing>
          <wp:inline distT="0" distB="0" distL="0" distR="0">
            <wp:extent cx="866775" cy="304800"/>
            <wp:effectExtent l="0" t="0" r="9525" b="0"/>
            <wp:docPr id="163" name="Рисунок 16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76300" cy="304800"/>
            <wp:effectExtent l="0" t="0" r="0" b="0"/>
            <wp:docPr id="162" name="Рисунок 16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rFonts w:eastAsia="Times New Roman" w:cs="Arial"/>
          <w:noProof/>
          <w:color w:val="2D2D2D"/>
          <w:spacing w:val="2"/>
          <w:sz w:val="21"/>
          <w:szCs w:val="21"/>
          <w:lang w:eastAsia="ru-RU"/>
        </w:rPr>
        <w:drawing>
          <wp:inline distT="0" distB="0" distL="0" distR="0">
            <wp:extent cx="1219200" cy="276225"/>
            <wp:effectExtent l="0" t="0" r="0" b="9525"/>
            <wp:docPr id="161" name="Рисунок 16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rFonts w:eastAsia="Times New Roman" w:cs="Arial"/>
          <w:noProof/>
          <w:color w:val="2D2D2D"/>
          <w:spacing w:val="2"/>
          <w:sz w:val="21"/>
          <w:szCs w:val="21"/>
          <w:lang w:eastAsia="ru-RU"/>
        </w:rPr>
        <w:drawing>
          <wp:inline distT="0" distB="0" distL="0" distR="0">
            <wp:extent cx="952500" cy="276225"/>
            <wp:effectExtent l="0" t="0" r="0" b="9525"/>
            <wp:docPr id="160" name="Рисунок 16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&lt;0,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52500" cy="276225"/>
            <wp:effectExtent l="0" t="0" r="0" b="9525"/>
            <wp:docPr id="159" name="Рисунок 15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w:t>
      </w:r>
      <w:r w:rsidRPr="00A018E4">
        <w:rPr>
          <w:rFonts w:eastAsia="Times New Roman" w:cs="Arial"/>
          <w:color w:val="2D2D2D"/>
          <w:spacing w:val="2"/>
          <w:sz w:val="21"/>
          <w:szCs w:val="21"/>
          <w:lang w:eastAsia="ru-RU"/>
        </w:rPr>
        <w:lastRenderedPageBreak/>
        <w:t>официальном сайте коммерческого оператора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304800"/>
            <wp:effectExtent l="0" t="0" r="9525" b="0"/>
            <wp:docPr id="158" name="Рисунок 15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в ставке </w:t>
      </w:r>
      <w:r>
        <w:rPr>
          <w:rFonts w:eastAsia="Times New Roman" w:cs="Arial"/>
          <w:noProof/>
          <w:color w:val="2D2D2D"/>
          <w:spacing w:val="2"/>
          <w:sz w:val="21"/>
          <w:szCs w:val="21"/>
          <w:lang w:eastAsia="ru-RU"/>
        </w:rPr>
        <w:drawing>
          <wp:inline distT="0" distB="0" distL="0" distR="0">
            <wp:extent cx="866775" cy="304800"/>
            <wp:effectExtent l="0" t="0" r="9525" b="0"/>
            <wp:docPr id="157" name="Рисунок 15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76300" cy="304800"/>
            <wp:effectExtent l="0" t="0" r="0" b="0"/>
            <wp:docPr id="156" name="Рисунок 15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rFonts w:eastAsia="Times New Roman" w:cs="Arial"/>
          <w:noProof/>
          <w:color w:val="2D2D2D"/>
          <w:spacing w:val="2"/>
          <w:sz w:val="21"/>
          <w:szCs w:val="21"/>
          <w:lang w:eastAsia="ru-RU"/>
        </w:rPr>
        <w:drawing>
          <wp:inline distT="0" distB="0" distL="0" distR="0">
            <wp:extent cx="1143000" cy="276225"/>
            <wp:effectExtent l="0" t="0" r="0" b="9525"/>
            <wp:docPr id="155" name="Рисунок 15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rFonts w:eastAsia="Times New Roman" w:cs="Arial"/>
          <w:noProof/>
          <w:color w:val="2D2D2D"/>
          <w:spacing w:val="2"/>
          <w:sz w:val="21"/>
          <w:szCs w:val="21"/>
          <w:lang w:eastAsia="ru-RU"/>
        </w:rPr>
        <w:drawing>
          <wp:inline distT="0" distB="0" distL="0" distR="0">
            <wp:extent cx="866775" cy="276225"/>
            <wp:effectExtent l="0" t="0" r="9525" b="9525"/>
            <wp:docPr id="154" name="Рисунок 15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Pr>
          <w:rFonts w:eastAsia="Times New Roman" w:cs="Arial"/>
          <w:noProof/>
          <w:color w:val="2D2D2D"/>
          <w:spacing w:val="2"/>
          <w:sz w:val="21"/>
          <w:szCs w:val="21"/>
          <w:lang w:eastAsia="ru-RU"/>
        </w:rPr>
        <mc:AlternateContent>
          <mc:Choice Requires="wps">
            <w:drawing>
              <wp:inline distT="0" distB="0" distL="0" distR="0">
                <wp:extent cx="123825" cy="123825"/>
                <wp:effectExtent l="0" t="0" r="0" b="0"/>
                <wp:docPr id="153" name="Прямоугольник 15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3"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" filled="f" stroked="f">
                <o:lock v:ext="edit" aspectratio="t"/>
                <w10:anchorlock/>
              </v:rect>
            </w:pict>
          </mc:Fallback>
        </mc:AlternateContent>
      </w:r>
      <w:r w:rsidRPr="00A018E4">
        <w:rPr>
          <w:rFonts w:eastAsia="Times New Roman" w:cs="Arial"/>
          <w:color w:val="2D2D2D"/>
          <w:spacing w:val="2"/>
          <w:sz w:val="21"/>
          <w:szCs w:val="21"/>
          <w:lang w:eastAsia="ru-RU"/>
        </w:rPr>
        <w:t>0,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66775" cy="276225"/>
            <wp:effectExtent l="0" t="0" r="9525" b="9525"/>
            <wp:docPr id="152" name="Рисунок 15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304800"/>
            <wp:effectExtent l="0" t="0" r="9525" b="0"/>
            <wp:docPr id="151" name="Рисунок 15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электрической энергии в ставке </w:t>
      </w:r>
      <w:r>
        <w:rPr>
          <w:rFonts w:eastAsia="Times New Roman" w:cs="Arial"/>
          <w:noProof/>
          <w:color w:val="2D2D2D"/>
          <w:spacing w:val="2"/>
          <w:sz w:val="21"/>
          <w:szCs w:val="21"/>
          <w:lang w:eastAsia="ru-RU"/>
        </w:rPr>
        <w:drawing>
          <wp:inline distT="0" distB="0" distL="0" distR="0">
            <wp:extent cx="866775" cy="304800"/>
            <wp:effectExtent l="0" t="0" r="9525" b="0"/>
            <wp:docPr id="150" name="Рисунок 15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38200" cy="304800"/>
            <wp:effectExtent l="0" t="0" r="0" b="0"/>
            <wp:docPr id="149" name="Рисунок 14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Pr>
          <w:rFonts w:eastAsia="Times New Roman" w:cs="Arial"/>
          <w:noProof/>
          <w:color w:val="2D2D2D"/>
          <w:spacing w:val="2"/>
          <w:sz w:val="21"/>
          <w:szCs w:val="21"/>
          <w:lang w:eastAsia="ru-RU"/>
        </w:rPr>
        <w:drawing>
          <wp:inline distT="0" distB="0" distL="0" distR="0">
            <wp:extent cx="657225" cy="276225"/>
            <wp:effectExtent l="0" t="0" r="9525" b="9525"/>
            <wp:docPr id="148" name="Рисунок 14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95300" cy="304800"/>
            <wp:effectExtent l="0" t="0" r="0" b="0"/>
            <wp:docPr id="147" name="Рисунок 14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76300" cy="314325"/>
            <wp:effectExtent l="0" t="0" r="0" b="9525"/>
            <wp:docPr id="146" name="Рисунок 14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8763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61975" cy="314325"/>
            <wp:effectExtent l="0" t="0" r="9525" b="9525"/>
            <wp:docPr id="145" name="Рисунок 14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9_1.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2124075" cy="542925"/>
            <wp:effectExtent l="0" t="0" r="9525" b="9525"/>
            <wp:docPr id="144" name="Рисунок 14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2124075" cy="542925"/>
                    </a:xfrm>
                    <a:prstGeom prst="rect">
                      <a:avLst/>
                    </a:prstGeom>
                    <a:noFill/>
                    <a:ln>
                      <a:noFill/>
                    </a:ln>
                  </pic:spPr>
                </pic:pic>
              </a:graphicData>
            </a:graphic>
          </wp:inline>
        </w:drawing>
      </w:r>
      <w:r w:rsidRPr="00A018E4">
        <w:rPr>
          <w:rFonts w:eastAsia="Times New Roman" w:cs="Arial"/>
          <w:color w:val="2D2D2D"/>
          <w:spacing w:val="2"/>
          <w:sz w:val="21"/>
          <w:szCs w:val="21"/>
          <w:lang w:eastAsia="ru-RU"/>
        </w:rPr>
        <w:t>, (28)</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81000" cy="276225"/>
            <wp:effectExtent l="0" t="0" r="0" b="9525"/>
            <wp:docPr id="143" name="Рисунок 14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81000" cy="276225"/>
            <wp:effectExtent l="0" t="0" r="0" b="9525"/>
            <wp:docPr id="142" name="Рисунок 14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09575" cy="276225"/>
            <wp:effectExtent l="0" t="0" r="9525" b="9525"/>
            <wp:docPr id="141" name="Рисунок 14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19100" cy="276225"/>
            <wp:effectExtent l="0" t="0" r="0" b="9525"/>
            <wp:docPr id="140" name="Рисунок 14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поставки электрической энергии потребителям (покупателям) гарантирующего поставщика за расчетный период (m),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9_2.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Основами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для первой ценовой категории: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1371600" cy="304800"/>
            <wp:effectExtent l="0" t="0" r="0" b="0"/>
            <wp:docPr id="139" name="Рисунок 13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для второй ценовой категории: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1371600" cy="304800"/>
            <wp:effectExtent l="0" t="0" r="0" b="0"/>
            <wp:docPr id="138" name="Рисунок 13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3716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для третьей и четвертой ценовых категорий:</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1295400" cy="304800"/>
            <wp:effectExtent l="0" t="0" r="0" b="0"/>
            <wp:docPr id="137" name="Рисунок 13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w:t>
      </w:r>
      <w:r>
        <w:rPr>
          <w:rFonts w:eastAsia="Times New Roman" w:cs="Arial"/>
          <w:noProof/>
          <w:color w:val="2D2D2D"/>
          <w:spacing w:val="2"/>
          <w:sz w:val="21"/>
          <w:szCs w:val="21"/>
          <w:lang w:eastAsia="ru-RU"/>
        </w:rPr>
        <w:drawing>
          <wp:inline distT="0" distB="0" distL="0" distR="0">
            <wp:extent cx="800100" cy="304800"/>
            <wp:effectExtent l="0" t="0" r="0" b="0"/>
            <wp:docPr id="136" name="Рисунок 13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для пятой и шестой ценовых категорий:</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1323975" cy="304800"/>
            <wp:effectExtent l="0" t="0" r="9525" b="0"/>
            <wp:docPr id="135" name="Рисунок 13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w:t>
      </w:r>
      <w:r>
        <w:rPr>
          <w:rFonts w:eastAsia="Times New Roman" w:cs="Arial"/>
          <w:noProof/>
          <w:color w:val="2D2D2D"/>
          <w:spacing w:val="2"/>
          <w:sz w:val="21"/>
          <w:szCs w:val="21"/>
          <w:lang w:eastAsia="ru-RU"/>
        </w:rPr>
        <w:drawing>
          <wp:inline distT="0" distB="0" distL="0" distR="0">
            <wp:extent cx="3000375" cy="304800"/>
            <wp:effectExtent l="0" t="0" r="9525" b="0"/>
            <wp:docPr id="134" name="Рисунок 13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30003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w:t>
      </w:r>
      <w:r>
        <w:rPr>
          <w:rFonts w:eastAsia="Times New Roman" w:cs="Arial"/>
          <w:noProof/>
          <w:color w:val="2D2D2D"/>
          <w:spacing w:val="2"/>
          <w:sz w:val="21"/>
          <w:szCs w:val="21"/>
          <w:lang w:eastAsia="ru-RU"/>
        </w:rPr>
        <w:drawing>
          <wp:inline distT="0" distB="0" distL="0" distR="0">
            <wp:extent cx="800100" cy="304800"/>
            <wp:effectExtent l="0" t="0" r="0" b="0"/>
            <wp:docPr id="133" name="Рисунок 13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 </w:t>
      </w:r>
      <w:r>
        <w:rPr>
          <w:rFonts w:eastAsia="Times New Roman" w:cs="Arial"/>
          <w:noProof/>
          <w:color w:val="2D2D2D"/>
          <w:spacing w:val="2"/>
          <w:sz w:val="21"/>
          <w:szCs w:val="21"/>
          <w:lang w:eastAsia="ru-RU"/>
        </w:rPr>
        <w:drawing>
          <wp:inline distT="0" distB="0" distL="0" distR="0">
            <wp:extent cx="619125" cy="276225"/>
            <wp:effectExtent l="0" t="0" r="9525" b="9525"/>
            <wp:docPr id="132" name="Рисунок 13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сбытовая надбавка, установленная органами исполнительной власти в области государственного регулирования тарифов.</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 xml:space="preserve">9_3. Значения предельных уровней нерегулируемых цен и их составляющих, рассчитываемые в соответствии с настоящим разделом, определяются с точностью до 2 </w:t>
      </w:r>
      <w:r w:rsidRPr="00A018E4">
        <w:rPr>
          <w:rFonts w:eastAsia="Times New Roman" w:cs="Arial"/>
          <w:color w:val="2D2D2D"/>
          <w:spacing w:val="2"/>
          <w:sz w:val="21"/>
          <w:szCs w:val="21"/>
          <w:lang w:eastAsia="ru-RU"/>
        </w:rPr>
        <w:lastRenderedPageBreak/>
        <w:t>знаков после запятой по правилам математического округления.</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д) дополнить пунктами 10_1-10_3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"10_1.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2009775" cy="333375"/>
            <wp:effectExtent l="0" t="0" r="9525" b="9525"/>
            <wp:docPr id="131" name="Рисунок 13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2009775" cy="333375"/>
                    </a:xfrm>
                    <a:prstGeom prst="rect">
                      <a:avLst/>
                    </a:prstGeom>
                    <a:noFill/>
                    <a:ln>
                      <a:noFill/>
                    </a:ln>
                  </pic:spPr>
                </pic:pic>
              </a:graphicData>
            </a:graphic>
          </wp:inline>
        </w:drawing>
      </w:r>
      <w:r w:rsidRPr="00A018E4">
        <w:rPr>
          <w:rFonts w:eastAsia="Times New Roman" w:cs="Arial"/>
          <w:color w:val="2D2D2D"/>
          <w:spacing w:val="2"/>
          <w:sz w:val="21"/>
          <w:szCs w:val="21"/>
          <w:lang w:eastAsia="ru-RU"/>
        </w:rPr>
        <w:t> (29)</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304800"/>
                <wp:effectExtent l="0" t="0" r="0" b="0"/>
                <wp:docPr id="130" name="Прямоугольник 13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" filled="f" stroked="f">
                <o:lock v:ext="edit" aspectratio="t"/>
                <w10:anchorlock/>
              </v:rect>
            </w:pict>
          </mc:Fallback>
        </mc:AlternateContent>
      </w:r>
      <w:r w:rsidRPr="00A018E4">
        <w:rPr>
          <w:rFonts w:eastAsia="Times New Roman" w:cs="Arial"/>
          <w:color w:val="2D2D2D"/>
          <w:spacing w:val="2"/>
          <w:sz w:val="21"/>
          <w:szCs w:val="21"/>
          <w:lang w:eastAsia="ru-RU"/>
        </w:rPr>
        <w:t>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85775" cy="304800"/>
            <wp:effectExtent l="0" t="0" r="9525" b="0"/>
            <wp:docPr id="129" name="Рисунок 12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величина, на которую уменьшается предельный уровень нерегулируемых цен для первой и второй ценовых категорий,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14375" cy="304800"/>
            <wp:effectExtent l="0" t="0" r="9525" b="0"/>
            <wp:docPr id="128" name="Рисунок 12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10_2.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lastRenderedPageBreak/>
        <w:drawing>
          <wp:inline distT="0" distB="0" distL="0" distR="0">
            <wp:extent cx="1362075" cy="333375"/>
            <wp:effectExtent l="0" t="0" r="9525" b="9525"/>
            <wp:docPr id="127" name="Рисунок 12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362075" cy="333375"/>
                    </a:xfrm>
                    <a:prstGeom prst="rect">
                      <a:avLst/>
                    </a:prstGeom>
                    <a:noFill/>
                    <a:ln>
                      <a:noFill/>
                    </a:ln>
                  </pic:spPr>
                </pic:pic>
              </a:graphicData>
            </a:graphic>
          </wp:inline>
        </w:drawing>
      </w:r>
      <w:r w:rsidRPr="00A018E4">
        <w:rPr>
          <w:rFonts w:eastAsia="Times New Roman" w:cs="Arial"/>
          <w:color w:val="2D2D2D"/>
          <w:spacing w:val="2"/>
          <w:sz w:val="21"/>
          <w:szCs w:val="21"/>
          <w:lang w:eastAsia="ru-RU"/>
        </w:rPr>
        <w:t> (30)</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1362075" cy="333375"/>
            <wp:effectExtent l="0" t="0" r="9525" b="9525"/>
            <wp:docPr id="126" name="Рисунок 12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362075" cy="333375"/>
                    </a:xfrm>
                    <a:prstGeom prst="rect">
                      <a:avLst/>
                    </a:prstGeom>
                    <a:noFill/>
                    <a:ln>
                      <a:noFill/>
                    </a:ln>
                  </pic:spPr>
                </pic:pic>
              </a:graphicData>
            </a:graphic>
          </wp:inline>
        </w:drawing>
      </w:r>
      <w:r w:rsidRPr="00A018E4">
        <w:rPr>
          <w:rFonts w:eastAsia="Times New Roman" w:cs="Arial"/>
          <w:color w:val="2D2D2D"/>
          <w:spacing w:val="2"/>
          <w:sz w:val="21"/>
          <w:szCs w:val="21"/>
          <w:lang w:eastAsia="ru-RU"/>
        </w:rPr>
        <w:t> (31)</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1143000" cy="304800"/>
            <wp:effectExtent l="0" t="0" r="0" b="0"/>
            <wp:docPr id="125" name="Рисунок 12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(32)</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304800"/>
                <wp:effectExtent l="0" t="0" r="0" b="0"/>
                <wp:docPr id="124" name="Прямоугольник 12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" filled="f" stroked="f">
                <o:lock v:ext="edit" aspectratio="t"/>
                <w10:anchorlock/>
              </v:rect>
            </w:pict>
          </mc:Fallback>
        </mc:AlternateContent>
      </w:r>
      <w:r w:rsidRPr="00A018E4">
        <w:rPr>
          <w:rFonts w:eastAsia="Times New Roman" w:cs="Arial"/>
          <w:color w:val="2D2D2D"/>
          <w:spacing w:val="2"/>
          <w:sz w:val="21"/>
          <w:szCs w:val="21"/>
          <w:lang w:eastAsia="ru-RU"/>
        </w:rPr>
        <w:t>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95325" cy="304800"/>
            <wp:effectExtent l="0" t="0" r="9525" b="0"/>
            <wp:docPr id="123" name="Рисунок 12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81000" cy="304800"/>
            <wp:effectExtent l="0" t="0" r="0" b="0"/>
            <wp:docPr id="122" name="Рисунок 12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95325" cy="304800"/>
            <wp:effectExtent l="0" t="0" r="9525" b="0"/>
            <wp:docPr id="121" name="Рисунок 12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85775" cy="304800"/>
            <wp:effectExtent l="0" t="0" r="9525" b="0"/>
            <wp:docPr id="120" name="Рисунок 12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09575" cy="304800"/>
            <wp:effectExtent l="0" t="0" r="9525" b="0"/>
            <wp:docPr id="119" name="Рисунок 11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 xml:space="preserve">10_3.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w:t>
      </w:r>
      <w:r w:rsidRPr="00A018E4">
        <w:rPr>
          <w:rFonts w:eastAsia="Times New Roman" w:cs="Arial"/>
          <w:color w:val="2D2D2D"/>
          <w:spacing w:val="2"/>
          <w:sz w:val="21"/>
          <w:szCs w:val="21"/>
          <w:lang w:eastAsia="ru-RU"/>
        </w:rPr>
        <w:lastRenderedPageBreak/>
        <w:t>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2314575" cy="333375"/>
            <wp:effectExtent l="0" t="0" r="9525" b="9525"/>
            <wp:docPr id="118" name="Рисунок 11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314575" cy="333375"/>
                    </a:xfrm>
                    <a:prstGeom prst="rect">
                      <a:avLst/>
                    </a:prstGeom>
                    <a:noFill/>
                    <a:ln>
                      <a:noFill/>
                    </a:ln>
                  </pic:spPr>
                </pic:pic>
              </a:graphicData>
            </a:graphic>
          </wp:inline>
        </w:drawing>
      </w:r>
      <w:r w:rsidRPr="00A018E4">
        <w:rPr>
          <w:rFonts w:eastAsia="Times New Roman" w:cs="Arial"/>
          <w:color w:val="2D2D2D"/>
          <w:spacing w:val="2"/>
          <w:sz w:val="21"/>
          <w:szCs w:val="21"/>
          <w:lang w:eastAsia="ru-RU"/>
        </w:rPr>
        <w:t> (33)</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314575" cy="333375"/>
            <wp:effectExtent l="0" t="0" r="9525" b="9525"/>
            <wp:docPr id="117" name="Рисунок 11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314575" cy="333375"/>
                    </a:xfrm>
                    <a:prstGeom prst="rect">
                      <a:avLst/>
                    </a:prstGeom>
                    <a:noFill/>
                    <a:ln>
                      <a:noFill/>
                    </a:ln>
                  </pic:spPr>
                </pic:pic>
              </a:graphicData>
            </a:graphic>
          </wp:inline>
        </w:drawing>
      </w:r>
      <w:r w:rsidRPr="00A018E4">
        <w:rPr>
          <w:rFonts w:eastAsia="Times New Roman" w:cs="Arial"/>
          <w:color w:val="2D2D2D"/>
          <w:spacing w:val="2"/>
          <w:sz w:val="21"/>
          <w:szCs w:val="21"/>
          <w:lang w:eastAsia="ru-RU"/>
        </w:rPr>
        <w:t> (34)</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304800"/>
                <wp:effectExtent l="0" t="0" r="0" b="0"/>
                <wp:docPr id="116" name="Прямоугольник 11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" filled="f" stroked="f">
                <o:lock v:ext="edit" aspectratio="t"/>
                <w10:anchorlock/>
              </v:rect>
            </w:pict>
          </mc:Fallback>
        </mc:AlternateContent>
      </w:r>
      <w:r w:rsidRPr="00A018E4">
        <w:rPr>
          <w:rFonts w:eastAsia="Times New Roman" w:cs="Arial"/>
          <w:color w:val="2D2D2D"/>
          <w:spacing w:val="2"/>
          <w:sz w:val="21"/>
          <w:szCs w:val="21"/>
          <w:lang w:eastAsia="ru-RU"/>
        </w:rPr>
        <w:t>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95325" cy="304800"/>
            <wp:effectExtent l="0" t="0" r="9525" b="0"/>
            <wp:docPr id="115" name="Рисунок 11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33425" cy="228600"/>
            <wp:effectExtent l="0" t="0" r="9525" b="0"/>
            <wp:docPr id="114" name="Рисунок 11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81000" cy="304800"/>
            <wp:effectExtent l="0" t="0" r="0" b="0"/>
            <wp:docPr id="113" name="Рисунок 11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95325" cy="304800"/>
            <wp:effectExtent l="0" t="0" r="9525" b="0"/>
            <wp:docPr id="112" name="Рисунок 11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23900" cy="228600"/>
            <wp:effectExtent l="0" t="0" r="0" b="0"/>
            <wp:docPr id="111" name="Рисунок 11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w:t>
      </w:r>
      <w:r w:rsidRPr="00A018E4">
        <w:rPr>
          <w:rFonts w:eastAsia="Times New Roman" w:cs="Arial"/>
          <w:color w:val="2D2D2D"/>
          <w:spacing w:val="2"/>
          <w:sz w:val="21"/>
          <w:szCs w:val="21"/>
          <w:lang w:eastAsia="ru-RU"/>
        </w:rPr>
        <w:lastRenderedPageBreak/>
        <w:t>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е) в заголовке </w:t>
      </w:r>
      <w:hyperlink r:id="rId1229" w:history="1">
        <w:r w:rsidRPr="00A018E4">
          <w:rPr>
            <w:rFonts w:eastAsia="Times New Roman" w:cs="Arial"/>
            <w:color w:val="00466E"/>
            <w:spacing w:val="2"/>
            <w:sz w:val="21"/>
            <w:szCs w:val="21"/>
            <w:u w:val="single"/>
            <w:lang w:eastAsia="ru-RU"/>
          </w:rPr>
          <w:t>раздела III</w:t>
        </w:r>
      </w:hyperlink>
      <w:r w:rsidRPr="00A018E4">
        <w:rPr>
          <w:rFonts w:eastAsia="Times New Roman" w:cs="Arial"/>
          <w:color w:val="2D2D2D"/>
          <w:spacing w:val="2"/>
          <w:sz w:val="21"/>
          <w:szCs w:val="21"/>
          <w:lang w:eastAsia="ru-RU"/>
        </w:rPr>
        <w:t> слово "средневзвешенных" заменить словами "составляющих предельных уровней";</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ж) в абзаце первом </w:t>
      </w:r>
      <w:hyperlink r:id="rId1230" w:history="1">
        <w:r w:rsidRPr="00A018E4">
          <w:rPr>
            <w:rFonts w:eastAsia="Times New Roman" w:cs="Arial"/>
            <w:color w:val="00466E"/>
            <w:spacing w:val="2"/>
            <w:sz w:val="21"/>
            <w:szCs w:val="21"/>
            <w:u w:val="single"/>
            <w:lang w:eastAsia="ru-RU"/>
          </w:rPr>
          <w:t>пункта 11</w:t>
        </w:r>
      </w:hyperlink>
      <w:r w:rsidRPr="00A018E4">
        <w:rPr>
          <w:rFonts w:eastAsia="Times New Roman" w:cs="Arial"/>
          <w:color w:val="2D2D2D"/>
          <w:spacing w:val="2"/>
          <w:sz w:val="21"/>
          <w:szCs w:val="21"/>
          <w:lang w:eastAsia="ru-RU"/>
        </w:rPr>
        <w:t> после слова "определяет" дополнить словами "в соответствии с Правилами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з) </w:t>
      </w:r>
      <w:hyperlink r:id="rId1231" w:history="1">
        <w:r w:rsidRPr="00A018E4">
          <w:rPr>
            <w:rFonts w:eastAsia="Times New Roman" w:cs="Arial"/>
            <w:color w:val="00466E"/>
            <w:spacing w:val="2"/>
            <w:sz w:val="21"/>
            <w:szCs w:val="21"/>
            <w:u w:val="single"/>
            <w:lang w:eastAsia="ru-RU"/>
          </w:rPr>
          <w:t>пункт 14</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rFonts w:eastAsia="Times New Roman" w:cs="Arial"/>
          <w:noProof/>
          <w:color w:val="2D2D2D"/>
          <w:spacing w:val="2"/>
          <w:sz w:val="21"/>
          <w:szCs w:val="21"/>
          <w:lang w:eastAsia="ru-RU"/>
        </w:rPr>
        <w:drawing>
          <wp:inline distT="0" distB="0" distL="0" distR="0">
            <wp:extent cx="581025" cy="304800"/>
            <wp:effectExtent l="0" t="0" r="9525" b="0"/>
            <wp:docPr id="110" name="Рисунок 11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рассчитывается коммерческим оператором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4276725" cy="800100"/>
            <wp:effectExtent l="0" t="0" r="9525" b="0"/>
            <wp:docPr id="109" name="Рисунок 10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4276725" cy="800100"/>
                    </a:xfrm>
                    <a:prstGeom prst="rect">
                      <a:avLst/>
                    </a:prstGeom>
                    <a:noFill/>
                    <a:ln>
                      <a:noFill/>
                    </a:ln>
                  </pic:spPr>
                </pic:pic>
              </a:graphicData>
            </a:graphic>
          </wp:inline>
        </w:drawing>
      </w:r>
      <w:r w:rsidRPr="00A018E4">
        <w:rPr>
          <w:rFonts w:eastAsia="Times New Roman" w:cs="Arial"/>
          <w:color w:val="2D2D2D"/>
          <w:spacing w:val="2"/>
          <w:sz w:val="21"/>
          <w:szCs w:val="21"/>
          <w:lang w:eastAsia="ru-RU"/>
        </w:rPr>
        <w:t>, (35)</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38200" cy="304800"/>
            <wp:effectExtent l="0" t="0" r="0" b="0"/>
            <wp:docPr id="108" name="Рисунок 10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42925" cy="304800"/>
            <wp:effectExtent l="0" t="0" r="9525" b="0"/>
            <wp:docPr id="107" name="Рисунок 10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формула </w:t>
      </w:r>
      <w:r>
        <w:rPr>
          <w:rFonts w:eastAsia="Times New Roman" w:cs="Arial"/>
          <w:noProof/>
          <w:color w:val="2D2D2D"/>
          <w:spacing w:val="2"/>
          <w:sz w:val="21"/>
          <w:szCs w:val="21"/>
          <w:lang w:eastAsia="ru-RU"/>
        </w:rPr>
        <w:drawing>
          <wp:inline distT="0" distB="0" distL="0" distR="0">
            <wp:extent cx="390525" cy="180975"/>
            <wp:effectExtent l="0" t="0" r="9525" b="9525"/>
            <wp:docPr id="106" name="Рисунок 10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A018E4">
        <w:rPr>
          <w:rFonts w:eastAsia="Times New Roman" w:cs="Arial"/>
          <w:color w:val="2D2D2D"/>
          <w:spacing w:val="2"/>
          <w:sz w:val="21"/>
          <w:szCs w:val="21"/>
          <w:lang w:eastAsia="ru-RU"/>
        </w:rPr>
        <w:t> обозначает, что множество часов (h) расчетного периода относится к соответствующей зоне суток (z);</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14325" cy="276225"/>
                <wp:effectExtent l="0" t="0" r="0" b="0"/>
                <wp:docPr id="105" name="Прямоугольник 10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4.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" filled="f" stroked="f">
                <o:lock v:ext="edit" aspectratio="t"/>
                <w10:anchorlock/>
              </v:rect>
            </w:pict>
          </mc:Fallback>
        </mc:AlternateContent>
      </w:r>
      <w:r w:rsidRPr="00A018E4">
        <w:rPr>
          <w:rFonts w:eastAsia="Times New Roman" w:cs="Arial"/>
          <w:color w:val="2D2D2D"/>
          <w:spacing w:val="2"/>
          <w:sz w:val="21"/>
          <w:szCs w:val="21"/>
          <w:lang w:eastAsia="ru-RU"/>
        </w:rPr>
        <w:t>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19125" cy="276225"/>
            <wp:effectExtent l="0" t="0" r="9525" b="9525"/>
            <wp:docPr id="104" name="Рисунок 10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и) дополнить пунктами 14_1-14_3 следующего содержания:</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"14_1. Величину дифференцированной по зонам суток расчетного периода средневзвешенной нерегулируемой цены на электрическую энергию (мощность) (</w:t>
      </w:r>
      <w:r>
        <w:rPr>
          <w:rFonts w:eastAsia="Times New Roman" w:cs="Arial"/>
          <w:noProof/>
          <w:color w:val="2D2D2D"/>
          <w:spacing w:val="2"/>
          <w:sz w:val="21"/>
          <w:szCs w:val="21"/>
          <w:lang w:eastAsia="ru-RU"/>
        </w:rPr>
        <w:drawing>
          <wp:inline distT="0" distB="0" distL="0" distR="0">
            <wp:extent cx="685800" cy="304800"/>
            <wp:effectExtent l="0" t="0" r="0" b="0"/>
            <wp:docPr id="103" name="Рисунок 10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для трех зон суток коммерческий оператор определяет по формулам,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1562100" cy="304800"/>
            <wp:effectExtent l="0" t="0" r="0" b="0"/>
            <wp:docPr id="102" name="Рисунок 10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(36)</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4076700" cy="676275"/>
            <wp:effectExtent l="0" t="0" r="0" b="9525"/>
            <wp:docPr id="101" name="Рисунок 10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4076700" cy="676275"/>
                    </a:xfrm>
                    <a:prstGeom prst="rect">
                      <a:avLst/>
                    </a:prstGeom>
                    <a:noFill/>
                    <a:ln>
                      <a:noFill/>
                    </a:ln>
                  </pic:spPr>
                </pic:pic>
              </a:graphicData>
            </a:graphic>
          </wp:inline>
        </w:drawing>
      </w:r>
      <w:r w:rsidRPr="00A018E4">
        <w:rPr>
          <w:rFonts w:eastAsia="Times New Roman" w:cs="Arial"/>
          <w:color w:val="2D2D2D"/>
          <w:spacing w:val="2"/>
          <w:sz w:val="21"/>
          <w:szCs w:val="21"/>
          <w:lang w:eastAsia="ru-RU"/>
        </w:rPr>
        <w:t> (37)</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5410200" cy="723900"/>
            <wp:effectExtent l="0" t="0" r="0" b="0"/>
            <wp:docPr id="100" name="Рисунок 10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5410200" cy="723900"/>
                    </a:xfrm>
                    <a:prstGeom prst="rect">
                      <a:avLst/>
                    </a:prstGeom>
                    <a:noFill/>
                    <a:ln>
                      <a:noFill/>
                    </a:ln>
                  </pic:spPr>
                </pic:pic>
              </a:graphicData>
            </a:graphic>
          </wp:inline>
        </w:drawing>
      </w:r>
      <w:r w:rsidRPr="00A018E4">
        <w:rPr>
          <w:rFonts w:eastAsia="Times New Roman" w:cs="Arial"/>
          <w:color w:val="2D2D2D"/>
          <w:spacing w:val="2"/>
          <w:sz w:val="21"/>
          <w:szCs w:val="21"/>
          <w:lang w:eastAsia="ru-RU"/>
        </w:rPr>
        <w:t>, (38)</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76275" cy="304800"/>
            <wp:effectExtent l="0" t="0" r="9525" b="0"/>
            <wp:docPr id="99" name="Рисунок 9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81025" cy="304800"/>
            <wp:effectExtent l="0" t="0" r="9525" b="0"/>
            <wp:docPr id="98" name="Рисунок 9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85800" cy="304800"/>
            <wp:effectExtent l="0" t="0" r="0" b="0"/>
            <wp:docPr id="97" name="Рисунок 9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81025" cy="304800"/>
            <wp:effectExtent l="0" t="0" r="9525" b="0"/>
            <wp:docPr id="96" name="Рисунок 9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Pr>
          <w:rFonts w:eastAsia="Times New Roman" w:cs="Arial"/>
          <w:noProof/>
          <w:color w:val="2D2D2D"/>
          <w:spacing w:val="2"/>
          <w:sz w:val="21"/>
          <w:szCs w:val="21"/>
          <w:lang w:eastAsia="ru-RU"/>
        </w:rPr>
        <w:drawing>
          <wp:inline distT="0" distB="0" distL="0" distR="0">
            <wp:extent cx="609600" cy="276225"/>
            <wp:effectExtent l="0" t="0" r="0" b="9525"/>
            <wp:docPr id="95" name="Рисунок 9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276225"/>
                <wp:effectExtent l="0" t="0" r="0" b="0"/>
                <wp:docPr id="94" name="Прямоугольник 9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" filled="f" stroked="f">
                <o:lock v:ext="edit" aspectratio="t"/>
                <w10:anchorlock/>
              </v:rect>
            </w:pict>
          </mc:Fallback>
        </mc:AlternateContent>
      </w:r>
      <w:r w:rsidRPr="00A018E4">
        <w:rPr>
          <w:rFonts w:eastAsia="Times New Roman" w:cs="Arial"/>
          <w:color w:val="2D2D2D"/>
          <w:spacing w:val="2"/>
          <w:sz w:val="21"/>
          <w:szCs w:val="21"/>
          <w:lang w:eastAsia="ru-RU"/>
        </w:rPr>
        <w:t>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Правилами оптового рынка электрической энергии и мощности, 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42975" cy="276225"/>
            <wp:effectExtent l="0" t="0" r="9525" b="9525"/>
            <wp:docPr id="93" name="Рисунок 9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Правилами оптового рынка электрической энергии и мощности, 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304800"/>
                <wp:effectExtent l="0" t="0" r="0" b="0"/>
                <wp:docPr id="92" name="Прямоугольник 9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" filled="f" stroked="f">
                <o:lock v:ext="edit" aspectratio="t"/>
                <w10:anchorlock/>
              </v:rect>
            </w:pict>
          </mc:Fallback>
        </mc:AlternateContent>
      </w:r>
      <w:r w:rsidRPr="00A018E4">
        <w:rPr>
          <w:rFonts w:eastAsia="Times New Roman" w:cs="Arial"/>
          <w:color w:val="2D2D2D"/>
          <w:spacing w:val="2"/>
          <w:sz w:val="21"/>
          <w:szCs w:val="21"/>
          <w:lang w:eastAsia="ru-RU"/>
        </w:rPr>
        <w:t>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H - множество часов (h) в расчетном периоде (m);</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85800" cy="304800"/>
            <wp:effectExtent l="0" t="0" r="0" b="0"/>
            <wp:docPr id="91" name="Рисунок 9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1181100" cy="276225"/>
            <wp:effectExtent l="0" t="0" r="0" b="9525"/>
            <wp:docPr id="90" name="Рисунок 9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257175" cy="238125"/>
                <wp:effectExtent l="0" t="0" r="0" b="0"/>
                <wp:docPr id="89" name="Прямоугольник 8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" filled="f" stroked="f">
                <o:lock v:ext="edit" aspectratio="t"/>
                <w10:anchorlock/>
              </v:rect>
            </w:pict>
          </mc:Fallback>
        </mc:AlternateContent>
      </w:r>
      <w:r w:rsidRPr="00A018E4">
        <w:rPr>
          <w:rFonts w:eastAsia="Times New Roman" w:cs="Arial"/>
          <w:color w:val="2D2D2D"/>
          <w:spacing w:val="2"/>
          <w:sz w:val="21"/>
          <w:szCs w:val="21"/>
          <w:lang w:eastAsia="ru-RU"/>
        </w:rPr>
        <w:t> - множество часов (h) расчетного периода (m), относящихся к ночной зоне суток;</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42900" cy="238125"/>
                <wp:effectExtent l="0" t="0" r="0" b="0"/>
                <wp:docPr id="88" name="Прямоугольник 8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7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" filled="f" stroked="f">
                <o:lock v:ext="edit" aspectratio="t"/>
                <w10:anchorlock/>
              </v:rect>
            </w:pict>
          </mc:Fallback>
        </mc:AlternateContent>
      </w:r>
      <w:r w:rsidRPr="00A018E4">
        <w:rPr>
          <w:rFonts w:eastAsia="Times New Roman" w:cs="Arial"/>
          <w:color w:val="2D2D2D"/>
          <w:spacing w:val="2"/>
          <w:sz w:val="21"/>
          <w:szCs w:val="21"/>
          <w:lang w:eastAsia="ru-RU"/>
        </w:rPr>
        <w:t> - множество часов (h) расчетного периода (m), относящихся к полупиковой зоне суток;</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257175" cy="238125"/>
                <wp:effectExtent l="0" t="0" r="0" b="0"/>
                <wp:docPr id="87" name="Прямоугольник 8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" filled="f" stroked="f">
                <o:lock v:ext="edit" aspectratio="t"/>
                <w10:anchorlock/>
              </v:rect>
            </w:pict>
          </mc:Fallback>
        </mc:AlternateContent>
      </w:r>
      <w:r w:rsidRPr="00A018E4">
        <w:rPr>
          <w:rFonts w:eastAsia="Times New Roman" w:cs="Arial"/>
          <w:color w:val="2D2D2D"/>
          <w:spacing w:val="2"/>
          <w:sz w:val="21"/>
          <w:szCs w:val="21"/>
          <w:lang w:eastAsia="ru-RU"/>
        </w:rPr>
        <w:t> - множество часов (h) расчетного периода (m), относящихся к пиковой зоне суток.</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 xml:space="preserve">14_2.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w:t>
      </w:r>
      <w:r w:rsidRPr="00A018E4">
        <w:rPr>
          <w:rFonts w:eastAsia="Times New Roman" w:cs="Arial"/>
          <w:color w:val="2D2D2D"/>
          <w:spacing w:val="2"/>
          <w:sz w:val="21"/>
          <w:szCs w:val="21"/>
          <w:lang w:eastAsia="ru-RU"/>
        </w:rPr>
        <w:lastRenderedPageBreak/>
        <w:t>оптового рынка по формуле, рублей/МВт·ч:     </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667125" cy="276225"/>
            <wp:effectExtent l="0" t="0" r="9525" b="9525"/>
            <wp:docPr id="86" name="Рисунок 8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36671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(39)</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81025" cy="276225"/>
            <wp:effectExtent l="0" t="0" r="9525" b="9525"/>
            <wp:docPr id="85" name="Рисунок 8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09600" cy="276225"/>
            <wp:effectExtent l="0" t="0" r="0" b="9525"/>
            <wp:docPr id="84" name="Рисунок 8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00075" cy="238125"/>
            <wp:effectExtent l="0" t="0" r="9525" b="9525"/>
            <wp:docPr id="83" name="Рисунок 8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коэффициент оплаты мощности, равный 0,002666, 1/ч.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14_3. Величину дифференцированной по зонам суток расчетного периода средневзвешенной нерегулируемой цены на электрическую энергию (мощность) (</w:t>
      </w:r>
      <w:r>
        <w:rPr>
          <w:rFonts w:eastAsia="Times New Roman" w:cs="Arial"/>
          <w:noProof/>
          <w:color w:val="2D2D2D"/>
          <w:spacing w:val="2"/>
          <w:sz w:val="21"/>
          <w:szCs w:val="21"/>
          <w:lang w:eastAsia="ru-RU"/>
        </w:rPr>
        <w:drawing>
          <wp:inline distT="0" distB="0" distL="0" distR="0">
            <wp:extent cx="685800" cy="304800"/>
            <wp:effectExtent l="0" t="0" r="0" b="0"/>
            <wp:docPr id="82" name="Рисунок 8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для двух зон суток коммерческий оператор определяет по формулам,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1562100" cy="304800"/>
            <wp:effectExtent l="0" t="0" r="0" b="0"/>
            <wp:docPr id="81" name="Рисунок 8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(40)</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4762500" cy="800100"/>
            <wp:effectExtent l="0" t="0" r="0" b="0"/>
            <wp:docPr id="80" name="Рисунок 8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4762500" cy="800100"/>
                    </a:xfrm>
                    <a:prstGeom prst="rect">
                      <a:avLst/>
                    </a:prstGeom>
                    <a:noFill/>
                    <a:ln>
                      <a:noFill/>
                    </a:ln>
                  </pic:spPr>
                </pic:pic>
              </a:graphicData>
            </a:graphic>
          </wp:inline>
        </w:drawing>
      </w:r>
      <w:r w:rsidRPr="00A018E4">
        <w:rPr>
          <w:rFonts w:eastAsia="Times New Roman" w:cs="Arial"/>
          <w:color w:val="2D2D2D"/>
          <w:spacing w:val="2"/>
          <w:sz w:val="21"/>
          <w:szCs w:val="21"/>
          <w:lang w:eastAsia="ru-RU"/>
        </w:rPr>
        <w:t> (41)</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85800" cy="304800"/>
            <wp:effectExtent l="0" t="0" r="0" b="0"/>
            <wp:docPr id="79" name="Рисунок 7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81025" cy="304800"/>
            <wp:effectExtent l="0" t="0" r="9525" b="0"/>
            <wp:docPr id="78" name="Рисунок 7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85800" cy="304800"/>
            <wp:effectExtent l="0" t="0" r="0" b="0"/>
            <wp:docPr id="77" name="Рисунок 7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1295400" cy="276225"/>
            <wp:effectExtent l="0" t="0" r="0" b="9525"/>
            <wp:docPr id="76" name="Рисунок 7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Н - множество часов (h) в расчетном периоде (m);</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Zн - множество часов (h) расчетного периода (m), относящихся к ночной зоне суток;</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Zд - множество часов (h) расчетного периода (m), относящихся к пиковой (дневной) зоне суток;</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304800"/>
                <wp:effectExtent l="0" t="0" r="0" b="0"/>
                <wp:docPr id="75" name="Прямоугольник 7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" filled="f" stroked="f">
                <o:lock v:ext="edit" aspectratio="t"/>
                <w10:anchorlock/>
              </v:rect>
            </w:pict>
          </mc:Fallback>
        </mc:AlternateContent>
      </w:r>
      <w:r w:rsidRPr="00A018E4">
        <w:rPr>
          <w:rFonts w:eastAsia="Times New Roman" w:cs="Arial"/>
          <w:color w:val="2D2D2D"/>
          <w:spacing w:val="2"/>
          <w:sz w:val="21"/>
          <w:szCs w:val="21"/>
          <w:lang w:eastAsia="ru-RU"/>
        </w:rPr>
        <w:t>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к) </w:t>
      </w:r>
      <w:hyperlink r:id="rId1255" w:history="1">
        <w:r w:rsidRPr="00A018E4">
          <w:rPr>
            <w:rFonts w:eastAsia="Times New Roman" w:cs="Arial"/>
            <w:color w:val="00466E"/>
            <w:spacing w:val="2"/>
            <w:sz w:val="21"/>
            <w:szCs w:val="21"/>
            <w:u w:val="single"/>
            <w:lang w:eastAsia="ru-RU"/>
          </w:rPr>
          <w:t>пункты 15</w:t>
        </w:r>
      </w:hyperlink>
      <w:r w:rsidRPr="00A018E4">
        <w:rPr>
          <w:rFonts w:eastAsia="Times New Roman" w:cs="Arial"/>
          <w:color w:val="2D2D2D"/>
          <w:spacing w:val="2"/>
          <w:sz w:val="21"/>
          <w:szCs w:val="21"/>
          <w:lang w:eastAsia="ru-RU"/>
        </w:rPr>
        <w:t>-</w:t>
      </w:r>
      <w:hyperlink r:id="rId1256" w:history="1">
        <w:r w:rsidRPr="00A018E4">
          <w:rPr>
            <w:rFonts w:eastAsia="Times New Roman" w:cs="Arial"/>
            <w:color w:val="00466E"/>
            <w:spacing w:val="2"/>
            <w:sz w:val="21"/>
            <w:szCs w:val="21"/>
            <w:u w:val="single"/>
            <w:lang w:eastAsia="ru-RU"/>
          </w:rPr>
          <w:t>23</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rFonts w:eastAsia="Times New Roman" w:cs="Arial"/>
          <w:noProof/>
          <w:color w:val="2D2D2D"/>
          <w:spacing w:val="2"/>
          <w:sz w:val="21"/>
          <w:szCs w:val="21"/>
          <w:lang w:eastAsia="ru-RU"/>
        </w:rPr>
        <w:drawing>
          <wp:inline distT="0" distB="0" distL="0" distR="0">
            <wp:extent cx="619125" cy="276225"/>
            <wp:effectExtent l="0" t="0" r="9525" b="9525"/>
            <wp:docPr id="74" name="Рисунок 7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рассчитывается коммерческим оператором оптового рынка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038475" cy="276225"/>
            <wp:effectExtent l="0" t="0" r="9525" b="9525"/>
            <wp:docPr id="73" name="Рисунок 7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30384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(42)</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505075" cy="800100"/>
            <wp:effectExtent l="0" t="0" r="9525" b="0"/>
            <wp:docPr id="72" name="Рисунок 7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505075" cy="800100"/>
                    </a:xfrm>
                    <a:prstGeom prst="rect">
                      <a:avLst/>
                    </a:prstGeom>
                    <a:noFill/>
                    <a:ln>
                      <a:noFill/>
                    </a:ln>
                  </pic:spPr>
                </pic:pic>
              </a:graphicData>
            </a:graphic>
          </wp:inline>
        </w:drawing>
      </w:r>
      <w:r w:rsidRPr="00A018E4">
        <w:rPr>
          <w:rFonts w:eastAsia="Times New Roman" w:cs="Arial"/>
          <w:color w:val="2D2D2D"/>
          <w:spacing w:val="2"/>
          <w:sz w:val="21"/>
          <w:szCs w:val="21"/>
          <w:lang w:eastAsia="ru-RU"/>
        </w:rPr>
        <w:t>, (43)</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847975" cy="314325"/>
            <wp:effectExtent l="0" t="0" r="9525" b="9525"/>
            <wp:docPr id="71" name="Рисунок 7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28479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(44)</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28625" cy="276225"/>
            <wp:effectExtent l="0" t="0" r="9525" b="9525"/>
            <wp:docPr id="70" name="Рисунок 7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w:t>
      </w:r>
      <w:r w:rsidRPr="00A018E4">
        <w:rPr>
          <w:rFonts w:eastAsia="Times New Roman" w:cs="Arial"/>
          <w:color w:val="2D2D2D"/>
          <w:spacing w:val="2"/>
          <w:sz w:val="21"/>
          <w:szCs w:val="21"/>
          <w:lang w:eastAsia="ru-RU"/>
        </w:rPr>
        <w:lastRenderedPageBreak/>
        <w:t>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33375" cy="276225"/>
                <wp:effectExtent l="0" t="0" r="0" b="0"/>
                <wp:docPr id="69" name="Прямоугольник 6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" filled="f" stroked="f">
                <o:lock v:ext="edit" aspectratio="t"/>
                <w10:anchorlock/>
              </v:rect>
            </w:pict>
          </mc:Fallback>
        </mc:AlternateContent>
      </w:r>
      <w:r w:rsidRPr="00A018E4">
        <w:rPr>
          <w:rFonts w:eastAsia="Times New Roman" w:cs="Arial"/>
          <w:color w:val="2D2D2D"/>
          <w:spacing w:val="2"/>
          <w:sz w:val="21"/>
          <w:szCs w:val="21"/>
          <w:lang w:eastAsia="ru-RU"/>
        </w:rPr>
        <w:t>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76275" cy="276225"/>
            <wp:effectExtent l="0" t="0" r="9525" b="9525"/>
            <wp:docPr id="68" name="Рисунок 6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H - множество часов (h) в расчетном периоде (m);</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14400" cy="314325"/>
            <wp:effectExtent l="0" t="0" r="0" b="9525"/>
            <wp:docPr id="67" name="Рисунок 6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314325"/>
            <wp:effectExtent l="0" t="0" r="0" b="9525"/>
            <wp:docPr id="66" name="Рисунок 6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66725" cy="304800"/>
            <wp:effectExtent l="0" t="0" r="9525" b="0"/>
            <wp:docPr id="65" name="Рисунок 6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энергии и мощности,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42975" cy="314325"/>
            <wp:effectExtent l="0" t="0" r="9525" b="9525"/>
            <wp:docPr id="64" name="Рисунок 6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 xml:space="preserve">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w:t>
      </w:r>
      <w:r w:rsidRPr="00A018E4">
        <w:rPr>
          <w:rFonts w:eastAsia="Times New Roman" w:cs="Arial"/>
          <w:color w:val="2D2D2D"/>
          <w:spacing w:val="2"/>
          <w:sz w:val="21"/>
          <w:szCs w:val="21"/>
          <w:lang w:eastAsia="ru-RU"/>
        </w:rPr>
        <w:lastRenderedPageBreak/>
        <w:t>периода (m) </w:t>
      </w:r>
      <w:r>
        <w:rPr>
          <w:rFonts w:eastAsia="Times New Roman" w:cs="Arial"/>
          <w:noProof/>
          <w:color w:val="2D2D2D"/>
          <w:spacing w:val="2"/>
          <w:sz w:val="21"/>
          <w:szCs w:val="21"/>
          <w:lang w:eastAsia="ru-RU"/>
        </w:rPr>
        <w:drawing>
          <wp:inline distT="0" distB="0" distL="0" distR="0">
            <wp:extent cx="990600" cy="314325"/>
            <wp:effectExtent l="0" t="0" r="0" b="9525"/>
            <wp:docPr id="63" name="Рисунок 6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9906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рассчитывается коммерческим оператором оптового рынка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4876800" cy="1562100"/>
            <wp:effectExtent l="0" t="0" r="0" b="0"/>
            <wp:docPr id="62" name="Рисунок 6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4876800" cy="1562100"/>
                    </a:xfrm>
                    <a:prstGeom prst="rect">
                      <a:avLst/>
                    </a:prstGeom>
                    <a:noFill/>
                    <a:ln>
                      <a:noFill/>
                    </a:ln>
                  </pic:spPr>
                </pic:pic>
              </a:graphicData>
            </a:graphic>
          </wp:inline>
        </w:drawing>
      </w:r>
      <w:r w:rsidRPr="00A018E4">
        <w:rPr>
          <w:rFonts w:eastAsia="Times New Roman" w:cs="Arial"/>
          <w:color w:val="2D2D2D"/>
          <w:spacing w:val="2"/>
          <w:sz w:val="21"/>
          <w:szCs w:val="21"/>
          <w:lang w:eastAsia="ru-RU"/>
        </w:rPr>
        <w:t> (45)</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3409950" cy="304800"/>
            <wp:effectExtent l="0" t="0" r="0" b="0"/>
            <wp:docPr id="61" name="Рисунок 6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340995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(46)</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304800"/>
            <wp:effectExtent l="0" t="0" r="9525" b="0"/>
            <wp:docPr id="60" name="Рисунок 6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09575" cy="304800"/>
            <wp:effectExtent l="0" t="0" r="9525" b="0"/>
            <wp:docPr id="59" name="Рисунок 5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28625" cy="304800"/>
            <wp:effectExtent l="0" t="0" r="9525" b="0"/>
            <wp:docPr id="58" name="Рисунок 5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19125" cy="276225"/>
            <wp:effectExtent l="0" t="0" r="9525" b="9525"/>
            <wp:docPr id="57" name="Рисунок 5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57225" cy="304800"/>
            <wp:effectExtent l="0" t="0" r="9525" b="0"/>
            <wp:docPr id="56" name="Рисунок 5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w:t>
      </w:r>
      <w:r w:rsidRPr="00A018E4">
        <w:rPr>
          <w:rFonts w:eastAsia="Times New Roman" w:cs="Arial"/>
          <w:color w:val="2D2D2D"/>
          <w:spacing w:val="2"/>
          <w:sz w:val="21"/>
          <w:szCs w:val="21"/>
          <w:lang w:eastAsia="ru-RU"/>
        </w:rPr>
        <w:lastRenderedPageBreak/>
        <w:t>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304800"/>
            <wp:effectExtent l="0" t="0" r="0" b="0"/>
            <wp:docPr id="55" name="Рисунок 5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Pr>
          <w:rFonts w:eastAsia="Times New Roman" w:cs="Arial"/>
          <w:noProof/>
          <w:color w:val="2D2D2D"/>
          <w:spacing w:val="2"/>
          <w:sz w:val="21"/>
          <w:szCs w:val="21"/>
          <w:lang w:eastAsia="ru-RU"/>
        </w:rPr>
        <mc:AlternateContent>
          <mc:Choice Requires="wps">
            <w:drawing>
              <wp:inline distT="0" distB="0" distL="0" distR="0">
                <wp:extent cx="123825" cy="238125"/>
                <wp:effectExtent l="0" t="0" r="0" b="0"/>
                <wp:docPr id="54" name="Прямоугольник 5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9.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" filled="f" stroked="f">
                <o:lock v:ext="edit" aspectratio="t"/>
                <w10:anchorlock/>
              </v:rect>
            </w:pict>
          </mc:Fallback>
        </mc:AlternateContent>
      </w:r>
      <w:r w:rsidRPr="00A018E4">
        <w:rPr>
          <w:rFonts w:eastAsia="Times New Roman" w:cs="Arial"/>
          <w:color w:val="2D2D2D"/>
          <w:spacing w:val="2"/>
          <w:sz w:val="21"/>
          <w:szCs w:val="21"/>
          <w:lang w:eastAsia="ru-RU"/>
        </w:rPr>
        <w:t>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04825" cy="304800"/>
            <wp:effectExtent l="0" t="0" r="9525" b="0"/>
            <wp:docPr id="53" name="Рисунок 5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К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95300" cy="304800"/>
            <wp:effectExtent l="0" t="0" r="0" b="0"/>
            <wp:docPr id="52" name="Рисунок 5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14400" cy="276225"/>
            <wp:effectExtent l="0" t="0" r="0" b="9525"/>
            <wp:docPr id="51" name="Рисунок 5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rFonts w:eastAsia="Times New Roman" w:cs="Arial"/>
          <w:noProof/>
          <w:color w:val="2D2D2D"/>
          <w:spacing w:val="2"/>
          <w:sz w:val="21"/>
          <w:szCs w:val="21"/>
          <w:lang w:eastAsia="ru-RU"/>
        </w:rPr>
        <w:drawing>
          <wp:inline distT="0" distB="0" distL="0" distR="0">
            <wp:extent cx="676275" cy="314325"/>
            <wp:effectExtent l="0" t="0" r="9525" b="9525"/>
            <wp:docPr id="50" name="Рисунок 5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6762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принимается равным нулю;</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66725" cy="304800"/>
            <wp:effectExtent l="0" t="0" r="9525" b="0"/>
            <wp:docPr id="49" name="Рисунок 4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плановое почасовое потребление электрической энергии гарантирующим </w:t>
      </w:r>
      <w:r w:rsidRPr="00A018E4">
        <w:rPr>
          <w:rFonts w:eastAsia="Times New Roman" w:cs="Arial"/>
          <w:color w:val="2D2D2D"/>
          <w:spacing w:val="2"/>
          <w:sz w:val="21"/>
          <w:szCs w:val="21"/>
          <w:lang w:eastAsia="ru-RU"/>
        </w:rPr>
        <w:lastRenderedPageBreak/>
        <w:t>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w:t>
      </w:r>
      <w:hyperlink r:id="rId1281"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76300" cy="304800"/>
            <wp:effectExtent l="0" t="0" r="0" b="0"/>
            <wp:docPr id="48" name="Рисунок 4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В целях настоящих Правил объемы покупки электрической энергии по заключенным гарантирующим поставщиком регулируемым договорам (</w:t>
      </w:r>
      <w:r>
        <w:rPr>
          <w:rFonts w:eastAsia="Times New Roman" w:cs="Arial"/>
          <w:noProof/>
          <w:color w:val="2D2D2D"/>
          <w:spacing w:val="2"/>
          <w:sz w:val="21"/>
          <w:szCs w:val="21"/>
          <w:lang w:eastAsia="ru-RU"/>
        </w:rPr>
        <w:drawing>
          <wp:inline distT="0" distB="0" distL="0" distR="0">
            <wp:extent cx="676275" cy="314325"/>
            <wp:effectExtent l="0" t="0" r="9525" b="9525"/>
            <wp:docPr id="47" name="Рисунок 4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6762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w:t>
      </w:r>
      <w:r>
        <w:rPr>
          <w:rFonts w:eastAsia="Times New Roman" w:cs="Arial"/>
          <w:noProof/>
          <w:color w:val="2D2D2D"/>
          <w:spacing w:val="2"/>
          <w:sz w:val="21"/>
          <w:szCs w:val="21"/>
          <w:lang w:eastAsia="ru-RU"/>
        </w:rPr>
        <w:drawing>
          <wp:inline distT="0" distB="0" distL="0" distR="0">
            <wp:extent cx="952500" cy="314325"/>
            <wp:effectExtent l="0" t="0" r="0" b="9525"/>
            <wp:docPr id="46" name="Рисунок 4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определяются без учета увеличения объемов поставки для компенсации потерь электрической энергии в электрических сетях.</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rFonts w:eastAsia="Times New Roman" w:cs="Arial"/>
          <w:noProof/>
          <w:color w:val="2D2D2D"/>
          <w:spacing w:val="2"/>
          <w:sz w:val="21"/>
          <w:szCs w:val="21"/>
          <w:lang w:eastAsia="ru-RU"/>
        </w:rPr>
        <w:drawing>
          <wp:inline distT="0" distB="0" distL="0" distR="0">
            <wp:extent cx="828675" cy="314325"/>
            <wp:effectExtent l="0" t="0" r="9525" b="9525"/>
            <wp:docPr id="45" name="Рисунок 4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рассчитывается коммерческим оператором оптового рынка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3609975" cy="314325"/>
            <wp:effectExtent l="0" t="0" r="9525" b="9525"/>
            <wp:docPr id="44" name="Рисунок 4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36099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(47)</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1676400" cy="800100"/>
            <wp:effectExtent l="0" t="0" r="0" b="0"/>
            <wp:docPr id="43" name="Рисунок 4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676400" cy="800100"/>
                    </a:xfrm>
                    <a:prstGeom prst="rect">
                      <a:avLst/>
                    </a:prstGeom>
                    <a:noFill/>
                    <a:ln>
                      <a:noFill/>
                    </a:ln>
                  </pic:spPr>
                </pic:pic>
              </a:graphicData>
            </a:graphic>
          </wp:inline>
        </w:drawing>
      </w:r>
      <w:r w:rsidRPr="00A018E4">
        <w:rPr>
          <w:rFonts w:eastAsia="Times New Roman" w:cs="Arial"/>
          <w:color w:val="2D2D2D"/>
          <w:spacing w:val="2"/>
          <w:sz w:val="21"/>
          <w:szCs w:val="21"/>
          <w:lang w:eastAsia="ru-RU"/>
        </w:rPr>
        <w:t>, (48)</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809875" cy="685800"/>
            <wp:effectExtent l="0" t="0" r="9525" b="0"/>
            <wp:docPr id="42" name="Рисунок 4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809875" cy="685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(49)</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2733675" cy="314325"/>
            <wp:effectExtent l="0" t="0" r="9525" b="9525"/>
            <wp:docPr id="41" name="Рисунок 4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27336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(50)</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14400" cy="314325"/>
            <wp:effectExtent l="0" t="0" r="0" b="9525"/>
            <wp:docPr id="40" name="Рисунок 4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Pr>
          <w:rFonts w:eastAsia="Times New Roman" w:cs="Arial"/>
          <w:noProof/>
          <w:color w:val="2D2D2D"/>
          <w:spacing w:val="2"/>
          <w:sz w:val="21"/>
          <w:szCs w:val="21"/>
          <w:lang w:eastAsia="ru-RU"/>
        </w:rPr>
        <mc:AlternateContent>
          <mc:Choice Requires="wps">
            <w:drawing>
              <wp:inline distT="0" distB="0" distL="0" distR="0">
                <wp:extent cx="333375" cy="276225"/>
                <wp:effectExtent l="0" t="0" r="0" b="0"/>
                <wp:docPr id="39" name="Прямоугольник 3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" filled="f" stroked="f">
                <o:lock v:ext="edit" aspectratio="t"/>
                <w10:anchorlock/>
              </v:rect>
            </w:pict>
          </mc:Fallback>
        </mc:AlternateContent>
      </w:r>
      <w:r w:rsidRPr="00A018E4">
        <w:rPr>
          <w:rFonts w:eastAsia="Times New Roman" w:cs="Arial"/>
          <w:color w:val="2D2D2D"/>
          <w:spacing w:val="2"/>
          <w:sz w:val="21"/>
          <w:szCs w:val="21"/>
          <w:lang w:eastAsia="ru-RU"/>
        </w:rPr>
        <w:t>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76275" cy="276225"/>
            <wp:effectExtent l="0" t="0" r="9525" b="9525"/>
            <wp:docPr id="38" name="Рисунок 3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28625" cy="304800"/>
            <wp:effectExtent l="0" t="0" r="9525" b="0"/>
            <wp:docPr id="37" name="Рисунок 3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81000" cy="304800"/>
            <wp:effectExtent l="0" t="0" r="0" b="0"/>
            <wp:docPr id="36" name="Рисунок 3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14400" cy="276225"/>
            <wp:effectExtent l="0" t="0" r="0" b="9525"/>
            <wp:docPr id="35" name="Рисунок 3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292"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62000" cy="276225"/>
            <wp:effectExtent l="0" t="0" r="0" b="9525"/>
            <wp:docPr id="34" name="Рисунок 3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1294"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314325"/>
            <wp:effectExtent l="0" t="0" r="0" b="9525"/>
            <wp:docPr id="33" name="Рисунок 3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942975" cy="314325"/>
            <wp:effectExtent l="0" t="0" r="9525" b="9525"/>
            <wp:docPr id="32" name="Рисунок 3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w:t>
      </w:r>
      <w:r w:rsidRPr="00A018E4">
        <w:rPr>
          <w:rFonts w:eastAsia="Times New Roman" w:cs="Arial"/>
          <w:color w:val="2D2D2D"/>
          <w:spacing w:val="2"/>
          <w:sz w:val="21"/>
          <w:szCs w:val="21"/>
          <w:lang w:eastAsia="ru-RU"/>
        </w:rPr>
        <w:lastRenderedPageBreak/>
        <w:t>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rFonts w:eastAsia="Times New Roman" w:cs="Arial"/>
          <w:noProof/>
          <w:color w:val="2D2D2D"/>
          <w:spacing w:val="2"/>
          <w:sz w:val="21"/>
          <w:szCs w:val="21"/>
          <w:lang w:eastAsia="ru-RU"/>
        </w:rPr>
        <w:drawing>
          <wp:inline distT="0" distB="0" distL="0" distR="0">
            <wp:extent cx="790575" cy="304800"/>
            <wp:effectExtent l="0" t="0" r="9525" b="0"/>
            <wp:docPr id="31" name="Рисунок 3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рассчитывается коммерческим оператором оптового рынка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2619375" cy="304800"/>
            <wp:effectExtent l="0" t="0" r="9525" b="0"/>
            <wp:docPr id="30" name="Рисунок 3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26193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(51)</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390525" cy="304800"/>
            <wp:effectExtent l="0" t="0" r="9525" b="0"/>
            <wp:docPr id="29" name="Рисунок 2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57200" cy="304800"/>
            <wp:effectExtent l="0" t="0" r="0" b="0"/>
            <wp:docPr id="28" name="Рисунок 2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rFonts w:eastAsia="Times New Roman" w:cs="Arial"/>
          <w:noProof/>
          <w:color w:val="2D2D2D"/>
          <w:spacing w:val="2"/>
          <w:sz w:val="21"/>
          <w:szCs w:val="21"/>
          <w:lang w:eastAsia="ru-RU"/>
        </w:rPr>
        <w:drawing>
          <wp:inline distT="0" distB="0" distL="0" distR="0">
            <wp:extent cx="790575" cy="304800"/>
            <wp:effectExtent l="0" t="0" r="9525" b="0"/>
            <wp:docPr id="27" name="Рисунок 2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рассчитывается коммерческим оператором оптового рынка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2628900" cy="304800"/>
            <wp:effectExtent l="0" t="0" r="0" b="0"/>
            <wp:docPr id="26" name="Рисунок 2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26289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(52)</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57200" cy="304800"/>
            <wp:effectExtent l="0" t="0" r="0" b="0"/>
            <wp:docPr id="25" name="Рисунок 2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lastRenderedPageBreak/>
        <w:t>     </w:t>
      </w:r>
      <w:r>
        <w:rPr>
          <w:rFonts w:eastAsia="Times New Roman" w:cs="Arial"/>
          <w:noProof/>
          <w:color w:val="2D2D2D"/>
          <w:spacing w:val="2"/>
          <w:sz w:val="21"/>
          <w:szCs w:val="21"/>
          <w:lang w:eastAsia="ru-RU"/>
        </w:rPr>
        <w:drawing>
          <wp:inline distT="0" distB="0" distL="0" distR="0">
            <wp:extent cx="390525" cy="304800"/>
            <wp:effectExtent l="0" t="0" r="9525" b="0"/>
            <wp:docPr id="24" name="Рисунок 2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rFonts w:eastAsia="Times New Roman" w:cs="Arial"/>
          <w:noProof/>
          <w:color w:val="2D2D2D"/>
          <w:spacing w:val="2"/>
          <w:sz w:val="21"/>
          <w:szCs w:val="21"/>
          <w:lang w:eastAsia="ru-RU"/>
        </w:rPr>
        <w:drawing>
          <wp:inline distT="0" distB="0" distL="0" distR="0">
            <wp:extent cx="990600" cy="276225"/>
            <wp:effectExtent l="0" t="0" r="0" b="9525"/>
            <wp:docPr id="23" name="Рисунок 2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определяется коммерческим оператором для расчетного периода (m)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2124075" cy="676275"/>
            <wp:effectExtent l="0" t="0" r="9525" b="9525"/>
            <wp:docPr id="22" name="Рисунок 2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124075" cy="676275"/>
                    </a:xfrm>
                    <a:prstGeom prst="rect">
                      <a:avLst/>
                    </a:prstGeom>
                    <a:noFill/>
                    <a:ln>
                      <a:noFill/>
                    </a:ln>
                  </pic:spPr>
                </pic:pic>
              </a:graphicData>
            </a:graphic>
          </wp:inline>
        </w:drawing>
      </w:r>
      <w:r w:rsidRPr="00A018E4">
        <w:rPr>
          <w:rFonts w:eastAsia="Times New Roman" w:cs="Arial"/>
          <w:color w:val="2D2D2D"/>
          <w:spacing w:val="2"/>
          <w:sz w:val="21"/>
          <w:szCs w:val="21"/>
          <w:lang w:eastAsia="ru-RU"/>
        </w:rPr>
        <w:t> (53)</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38200" cy="276225"/>
            <wp:effectExtent l="0" t="0" r="0" b="9525"/>
            <wp:docPr id="21" name="Рисунок 2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307"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42925" cy="304800"/>
            <wp:effectExtent l="0" t="0" r="9525" b="0"/>
            <wp:docPr id="20" name="Рисунок 2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rFonts w:eastAsia="Times New Roman" w:cs="Arial"/>
          <w:noProof/>
          <w:color w:val="2D2D2D"/>
          <w:spacing w:val="2"/>
          <w:sz w:val="21"/>
          <w:szCs w:val="21"/>
          <w:lang w:eastAsia="ru-RU"/>
        </w:rPr>
        <w:drawing>
          <wp:inline distT="0" distB="0" distL="0" distR="0">
            <wp:extent cx="904875" cy="276225"/>
            <wp:effectExtent l="0" t="0" r="9525" b="9525"/>
            <wp:docPr id="19" name="Рисунок 1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определяется коммерческим оператором для расчетного периода (m)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2628900" cy="695325"/>
            <wp:effectExtent l="0" t="0" r="0" b="9525"/>
            <wp:docPr id="18" name="Рисунок 1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2628900" cy="695325"/>
                    </a:xfrm>
                    <a:prstGeom prst="rect">
                      <a:avLst/>
                    </a:prstGeom>
                    <a:noFill/>
                    <a:ln>
                      <a:noFill/>
                    </a:ln>
                  </pic:spPr>
                </pic:pic>
              </a:graphicData>
            </a:graphic>
          </wp:inline>
        </w:drawing>
      </w:r>
      <w:r w:rsidRPr="00A018E4">
        <w:rPr>
          <w:rFonts w:eastAsia="Times New Roman" w:cs="Arial"/>
          <w:color w:val="2D2D2D"/>
          <w:spacing w:val="2"/>
          <w:sz w:val="21"/>
          <w:szCs w:val="21"/>
          <w:lang w:eastAsia="ru-RU"/>
        </w:rPr>
        <w:t> (54)</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752475" cy="276225"/>
            <wp:effectExtent l="0" t="0" r="9525" b="9525"/>
            <wp:docPr id="17" name="Рисунок 1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7524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w:t>
      </w:r>
      <w:r w:rsidRPr="00A018E4">
        <w:rPr>
          <w:rFonts w:eastAsia="Times New Roman" w:cs="Arial"/>
          <w:color w:val="2D2D2D"/>
          <w:spacing w:val="2"/>
          <w:sz w:val="21"/>
          <w:szCs w:val="21"/>
          <w:lang w:eastAsia="ru-RU"/>
        </w:rPr>
        <w:lastRenderedPageBreak/>
        <w:t>заявок для балансирования системы для расчетного периода (m-1), рассчитанная коммерческим оператором в соответствии с </w:t>
      </w:r>
      <w:hyperlink r:id="rId1311"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33400" cy="304800"/>
            <wp:effectExtent l="0" t="0" r="0" b="0"/>
            <wp:docPr id="16" name="Рисунок 1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фактическое почасовое потребление электрической энергии гарантирующего поставщика в час (h) расчетного периода (m), 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447675" cy="304800"/>
            <wp:effectExtent l="0" t="0" r="9525" b="0"/>
            <wp:docPr id="15" name="Рисунок 1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w:t>
      </w:r>
      <w:hyperlink r:id="rId1314"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МВт·ч.</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22. Средневзвешенная нерегулируемая цена на мощность на оптовом рынке в отношении расчетного периода (m) </w:t>
      </w:r>
      <w:r>
        <w:rPr>
          <w:rFonts w:eastAsia="Times New Roman" w:cs="Arial"/>
          <w:noProof/>
          <w:color w:val="2D2D2D"/>
          <w:spacing w:val="2"/>
          <w:sz w:val="21"/>
          <w:szCs w:val="21"/>
          <w:lang w:eastAsia="ru-RU"/>
        </w:rPr>
        <w:drawing>
          <wp:inline distT="0" distB="0" distL="0" distR="0">
            <wp:extent cx="714375" cy="276225"/>
            <wp:effectExtent l="0" t="0" r="9525" b="9525"/>
            <wp:docPr id="14" name="Рисунок 1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рассчитывается коммерческим оператором оптового рынка по формулам:</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2390775" cy="542925"/>
            <wp:effectExtent l="0" t="0" r="9525" b="9525"/>
            <wp:docPr id="13" name="Рисунок 1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2390775" cy="542925"/>
                    </a:xfrm>
                    <a:prstGeom prst="rect">
                      <a:avLst/>
                    </a:prstGeom>
                    <a:noFill/>
                    <a:ln>
                      <a:noFill/>
                    </a:ln>
                  </pic:spPr>
                </pic:pic>
              </a:graphicData>
            </a:graphic>
          </wp:inline>
        </w:drawing>
      </w:r>
      <w:r w:rsidRPr="00A018E4">
        <w:rPr>
          <w:rFonts w:eastAsia="Times New Roman" w:cs="Arial"/>
          <w:color w:val="2D2D2D"/>
          <w:spacing w:val="2"/>
          <w:sz w:val="21"/>
          <w:szCs w:val="21"/>
          <w:lang w:eastAsia="ru-RU"/>
        </w:rPr>
        <w:t> (55)</w:t>
      </w:r>
      <w:r w:rsidRPr="00A018E4">
        <w:rPr>
          <w:rFonts w:eastAsia="Times New Roman" w:cs="Arial"/>
          <w:color w:val="2D2D2D"/>
          <w:spacing w:val="2"/>
          <w:sz w:val="21"/>
          <w:szCs w:val="21"/>
          <w:lang w:eastAsia="ru-RU"/>
        </w:rPr>
        <w:br/>
      </w:r>
      <w:r w:rsidRPr="00A018E4">
        <w:rPr>
          <w:rFonts w:eastAsia="Times New Roman" w:cs="Arial"/>
          <w:color w:val="2D2D2D"/>
          <w:spacing w:val="2"/>
          <w:sz w:val="21"/>
          <w:szCs w:val="21"/>
          <w:lang w:eastAsia="ru-RU"/>
        </w:rPr>
        <w:br/>
      </w:r>
      <w:r>
        <w:rPr>
          <w:rFonts w:eastAsia="Times New Roman" w:cs="Arial"/>
          <w:noProof/>
          <w:color w:val="2D2D2D"/>
          <w:spacing w:val="2"/>
          <w:sz w:val="21"/>
          <w:szCs w:val="21"/>
          <w:lang w:eastAsia="ru-RU"/>
        </w:rPr>
        <w:drawing>
          <wp:inline distT="0" distB="0" distL="0" distR="0">
            <wp:extent cx="1857375" cy="304800"/>
            <wp:effectExtent l="0" t="0" r="9525" b="0"/>
            <wp:docPr id="12" name="Рисунок 1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(56)</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индекс (m-1) в формулах используется для обозначения расчетного периода (m-1);</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00466E"/>
          <w:spacing w:val="2"/>
          <w:sz w:val="21"/>
          <w:szCs w:val="21"/>
          <w:lang w:eastAsia="ru-RU"/>
        </w:rPr>
        <w:drawing>
          <wp:inline distT="0" distB="0" distL="0" distR="0">
            <wp:extent cx="523875" cy="276225"/>
            <wp:effectExtent l="0" t="0" r="9525" b="9525"/>
            <wp:docPr id="11" name="Рисунок 1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a:hlinkClick r:id="rId475"/>
                    </pic:cNvPr>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1319"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276225"/>
                <wp:effectExtent l="0" t="0" r="0" b="0"/>
                <wp:docPr id="10" name="Прямоугольник 1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" filled="f" stroked="f">
                <o:lock v:ext="edit" aspectratio="t"/>
                <w10:anchorlock/>
              </v:rect>
            </w:pict>
          </mc:Fallback>
        </mc:AlternateContent>
      </w:r>
      <w:r w:rsidRPr="00A018E4">
        <w:rPr>
          <w:rFonts w:eastAsia="Times New Roman" w:cs="Arial"/>
          <w:color w:val="2D2D2D"/>
          <w:spacing w:val="2"/>
          <w:sz w:val="21"/>
          <w:szCs w:val="21"/>
          <w:lang w:eastAsia="ru-RU"/>
        </w:rPr>
        <w:t>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mc:AlternateContent>
          <mc:Choice Requires="wps">
            <w:drawing>
              <wp:inline distT="0" distB="0" distL="0" distR="0">
                <wp:extent cx="371475" cy="276225"/>
                <wp:effectExtent l="0" t="0" r="0" b="0"/>
                <wp:docPr id="9" name="Прямоугольник 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Описание: 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style="width:29.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" filled="f" stroked="f">
                <o:lock v:ext="edit" aspectratio="t"/>
                <w10:anchorlock/>
              </v:rect>
            </w:pict>
          </mc:Fallback>
        </mc:AlternateContent>
      </w:r>
      <w:r w:rsidRPr="00A018E4">
        <w:rPr>
          <w:rFonts w:eastAsia="Times New Roman" w:cs="Arial"/>
          <w:color w:val="2D2D2D"/>
          <w:spacing w:val="2"/>
          <w:sz w:val="21"/>
          <w:szCs w:val="21"/>
          <w:lang w:eastAsia="ru-RU"/>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w:t>
      </w:r>
      <w:r w:rsidRPr="00A018E4">
        <w:rPr>
          <w:rFonts w:eastAsia="Times New Roman" w:cs="Arial"/>
          <w:color w:val="2D2D2D"/>
          <w:spacing w:val="2"/>
          <w:sz w:val="21"/>
          <w:szCs w:val="21"/>
          <w:lang w:eastAsia="ru-RU"/>
        </w:rPr>
        <w:lastRenderedPageBreak/>
        <w:t>соответствии с </w:t>
      </w:r>
      <w:hyperlink r:id="rId1320"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866775" cy="276225"/>
            <wp:effectExtent l="0" t="0" r="9525" b="9525"/>
            <wp:docPr id="8" name="Рисунок 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1322"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МВт;</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33400" cy="276225"/>
            <wp:effectExtent l="0" t="0" r="0" b="9525"/>
            <wp:docPr id="7" name="Рисунок 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1324"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1325"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w:t>
      </w:r>
      <w:hyperlink r:id="rId1326"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23875" cy="276225"/>
            <wp:effectExtent l="0" t="0" r="9525" b="9525"/>
            <wp:docPr id="6" name="Рисунок 6"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1328"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rFonts w:eastAsia="Times New Roman" w:cs="Arial"/>
          <w:noProof/>
          <w:color w:val="2D2D2D"/>
          <w:spacing w:val="2"/>
          <w:sz w:val="21"/>
          <w:szCs w:val="21"/>
          <w:lang w:eastAsia="ru-RU"/>
        </w:rPr>
        <w:drawing>
          <wp:inline distT="0" distB="0" distL="0" distR="0">
            <wp:extent cx="504825" cy="276225"/>
            <wp:effectExtent l="0" t="0" r="9525" b="9525"/>
            <wp:docPr id="5" name="Рисунок 5"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w:t>
      </w:r>
      <w:r w:rsidRPr="00A018E4">
        <w:rPr>
          <w:rFonts w:eastAsia="Times New Roman" w:cs="Arial"/>
          <w:color w:val="2D2D2D"/>
          <w:spacing w:val="2"/>
          <w:sz w:val="21"/>
          <w:szCs w:val="21"/>
          <w:lang w:eastAsia="ru-RU"/>
        </w:rPr>
        <w:lastRenderedPageBreak/>
        <w:t>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1330" w:history="1">
        <w:r w:rsidRPr="00A018E4">
          <w:rPr>
            <w:rFonts w:eastAsia="Times New Roman" w:cs="Arial"/>
            <w:color w:val="00466E"/>
            <w:spacing w:val="2"/>
            <w:sz w:val="21"/>
            <w:szCs w:val="21"/>
            <w:u w:val="single"/>
            <w:lang w:eastAsia="ru-RU"/>
          </w:rPr>
          <w:t>Правилами оптового рынка электрической энергии и мощности</w:t>
        </w:r>
      </w:hyperlink>
      <w:r w:rsidRPr="00A018E4">
        <w:rPr>
          <w:rFonts w:eastAsia="Times New Roman" w:cs="Arial"/>
          <w:color w:val="2D2D2D"/>
          <w:spacing w:val="2"/>
          <w:sz w:val="21"/>
          <w:szCs w:val="21"/>
          <w:lang w:eastAsia="ru-RU"/>
        </w:rPr>
        <w:t> сезонного коэффициента для расчетного периода (m-1).</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23. Коэффициент оплаты мощности для соответствующей зоны суток (z) расчетного периода (m) определяется коммерческим оператором по формуле:</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center"/>
        <w:textAlignment w:val="baseline"/>
        <w:rPr>
          <w:rFonts w:eastAsia="Times New Roman" w:cs="Arial"/>
          <w:color w:val="2D2D2D"/>
          <w:spacing w:val="2"/>
          <w:sz w:val="21"/>
          <w:szCs w:val="21"/>
          <w:lang w:eastAsia="ru-RU"/>
        </w:rPr>
      </w:pPr>
      <w:r>
        <w:rPr>
          <w:rFonts w:eastAsia="Times New Roman" w:cs="Arial"/>
          <w:noProof/>
          <w:color w:val="2D2D2D"/>
          <w:spacing w:val="2"/>
          <w:sz w:val="21"/>
          <w:szCs w:val="21"/>
          <w:lang w:eastAsia="ru-RU"/>
        </w:rPr>
        <w:drawing>
          <wp:inline distT="0" distB="0" distL="0" distR="0">
            <wp:extent cx="2124075" cy="571500"/>
            <wp:effectExtent l="0" t="0" r="9525" b="0"/>
            <wp:docPr id="4" name="Рисунок 4"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2124075" cy="571500"/>
                    </a:xfrm>
                    <a:prstGeom prst="rect">
                      <a:avLst/>
                    </a:prstGeom>
                    <a:noFill/>
                    <a:ln>
                      <a:noFill/>
                    </a:ln>
                  </pic:spPr>
                </pic:pic>
              </a:graphicData>
            </a:graphic>
          </wp:inline>
        </w:drawing>
      </w:r>
      <w:r w:rsidRPr="00A018E4">
        <w:rPr>
          <w:rFonts w:eastAsia="Times New Roman" w:cs="Arial"/>
          <w:color w:val="2D2D2D"/>
          <w:spacing w:val="2"/>
          <w:sz w:val="21"/>
          <w:szCs w:val="21"/>
          <w:lang w:eastAsia="ru-RU"/>
        </w:rPr>
        <w:t> (57)</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где:</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76275" cy="304800"/>
            <wp:effectExtent l="0" t="0" r="9525" b="0"/>
            <wp:docPr id="3" name="Рисунок 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571500" cy="304800"/>
            <wp:effectExtent l="0" t="0" r="0" b="0"/>
            <wp:docPr id="2" name="Рисунок 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r>
        <w:rPr>
          <w:rFonts w:eastAsia="Times New Roman" w:cs="Arial"/>
          <w:noProof/>
          <w:color w:val="2D2D2D"/>
          <w:spacing w:val="2"/>
          <w:sz w:val="21"/>
          <w:szCs w:val="21"/>
          <w:lang w:eastAsia="ru-RU"/>
        </w:rPr>
        <w:drawing>
          <wp:inline distT="0" distB="0" distL="0" distR="0">
            <wp:extent cx="609600" cy="276225"/>
            <wp:effectExtent l="0" t="0" r="0" b="9525"/>
            <wp:docPr id="1" name="Рисунок 1"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О функционировании розничных рынков электрической энергии, полном и (или) частичном ограничении режима потребления электрической энергии (с изменениями на 23 января 2015 года)"/>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A018E4">
        <w:rPr>
          <w:rFonts w:eastAsia="Times New Roman" w:cs="Arial"/>
          <w:color w:val="2D2D2D"/>
          <w:spacing w:val="2"/>
          <w:sz w:val="21"/>
          <w:szCs w:val="21"/>
          <w:lang w:eastAsia="ru-RU"/>
        </w:rPr>
        <w:t>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л) </w:t>
      </w:r>
      <w:hyperlink r:id="rId1334" w:history="1">
        <w:r w:rsidRPr="00A018E4">
          <w:rPr>
            <w:rFonts w:eastAsia="Times New Roman" w:cs="Arial"/>
            <w:color w:val="00466E"/>
            <w:spacing w:val="2"/>
            <w:sz w:val="21"/>
            <w:szCs w:val="21"/>
            <w:u w:val="single"/>
            <w:lang w:eastAsia="ru-RU"/>
          </w:rPr>
          <w:t>раздел IV</w:t>
        </w:r>
      </w:hyperlink>
      <w:r w:rsidRPr="00A018E4">
        <w:rPr>
          <w:rFonts w:eastAsia="Times New Roman" w:cs="Arial"/>
          <w:color w:val="2D2D2D"/>
          <w:spacing w:val="2"/>
          <w:sz w:val="21"/>
          <w:szCs w:val="21"/>
          <w:lang w:eastAsia="ru-RU"/>
        </w:rPr>
        <w:t> признать утратившим силу;</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м) </w:t>
      </w:r>
      <w:hyperlink r:id="rId1335" w:history="1">
        <w:r w:rsidRPr="00A018E4">
          <w:rPr>
            <w:rFonts w:eastAsia="Times New Roman" w:cs="Arial"/>
            <w:color w:val="00466E"/>
            <w:spacing w:val="2"/>
            <w:sz w:val="21"/>
            <w:szCs w:val="21"/>
            <w:u w:val="single"/>
            <w:lang w:eastAsia="ru-RU"/>
          </w:rPr>
          <w:t>приложение к указанным Правилам</w:t>
        </w:r>
      </w:hyperlink>
      <w:r w:rsidRPr="00A018E4">
        <w:rPr>
          <w:rFonts w:eastAsia="Times New Roman" w:cs="Arial"/>
          <w:color w:val="2D2D2D"/>
          <w:spacing w:val="2"/>
          <w:sz w:val="21"/>
          <w:szCs w:val="21"/>
          <w:lang w:eastAsia="ru-RU"/>
        </w:rPr>
        <w:t> изложить в следующей редакции:</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righ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"Приложение</w:t>
      </w:r>
      <w:r w:rsidRPr="00A018E4">
        <w:rPr>
          <w:rFonts w:eastAsia="Times New Roman" w:cs="Arial"/>
          <w:color w:val="2D2D2D"/>
          <w:spacing w:val="2"/>
          <w:sz w:val="21"/>
          <w:szCs w:val="21"/>
          <w:lang w:eastAsia="ru-RU"/>
        </w:rPr>
        <w:br/>
        <w:t>к Правилам определения</w:t>
      </w:r>
      <w:r w:rsidRPr="00A018E4">
        <w:rPr>
          <w:rFonts w:eastAsia="Times New Roman" w:cs="Arial"/>
          <w:color w:val="2D2D2D"/>
          <w:spacing w:val="2"/>
          <w:sz w:val="21"/>
          <w:szCs w:val="21"/>
          <w:lang w:eastAsia="ru-RU"/>
        </w:rPr>
        <w:br/>
        <w:t>и применения гарантирующими</w:t>
      </w:r>
      <w:r w:rsidRPr="00A018E4">
        <w:rPr>
          <w:rFonts w:eastAsia="Times New Roman" w:cs="Arial"/>
          <w:color w:val="2D2D2D"/>
          <w:spacing w:val="2"/>
          <w:sz w:val="21"/>
          <w:szCs w:val="21"/>
          <w:lang w:eastAsia="ru-RU"/>
        </w:rPr>
        <w:br/>
        <w:t>поставщиками нерегулируемых цен</w:t>
      </w:r>
      <w:r w:rsidRPr="00A018E4">
        <w:rPr>
          <w:rFonts w:eastAsia="Times New Roman" w:cs="Arial"/>
          <w:color w:val="2D2D2D"/>
          <w:spacing w:val="2"/>
          <w:sz w:val="21"/>
          <w:szCs w:val="21"/>
          <w:lang w:eastAsia="ru-RU"/>
        </w:rPr>
        <w:br/>
        <w:t>на электрическую энергию (мощность)</w:t>
      </w:r>
      <w:r w:rsidRPr="00A018E4">
        <w:rPr>
          <w:rFonts w:eastAsia="Times New Roman" w:cs="Arial"/>
          <w:color w:val="2D2D2D"/>
          <w:spacing w:val="2"/>
          <w:sz w:val="21"/>
          <w:szCs w:val="21"/>
          <w:lang w:eastAsia="ru-RU"/>
        </w:rPr>
        <w:br/>
        <w:t>(в редакции постановления</w:t>
      </w:r>
      <w:r w:rsidRPr="00A018E4">
        <w:rPr>
          <w:rFonts w:eastAsia="Times New Roman" w:cs="Arial"/>
          <w:color w:val="2D2D2D"/>
          <w:spacing w:val="2"/>
          <w:sz w:val="21"/>
          <w:szCs w:val="21"/>
          <w:lang w:eastAsia="ru-RU"/>
        </w:rPr>
        <w:br/>
        <w:t>Правительства Российской Федерации</w:t>
      </w:r>
      <w:r w:rsidRPr="00A018E4">
        <w:rPr>
          <w:rFonts w:eastAsia="Times New Roman" w:cs="Arial"/>
          <w:color w:val="2D2D2D"/>
          <w:spacing w:val="2"/>
          <w:sz w:val="21"/>
          <w:szCs w:val="21"/>
          <w:lang w:eastAsia="ru-RU"/>
        </w:rPr>
        <w:br/>
        <w:t>от 4 мая 2012 года N 442)</w:t>
      </w:r>
    </w:p>
    <w:p w:rsidR="00A018E4" w:rsidRPr="00A018E4" w:rsidRDefault="00A018E4" w:rsidP="00A018E4">
      <w:pPr>
        <w:shd w:val="clear" w:color="auto" w:fill="FFFFFF"/>
        <w:spacing w:after="0" w:line="288" w:lineRule="atLeast"/>
        <w:jc w:val="center"/>
        <w:textAlignment w:val="baseline"/>
        <w:rPr>
          <w:rFonts w:eastAsia="Times New Roman" w:cs="Arial"/>
          <w:color w:val="3C3C3C"/>
          <w:spacing w:val="2"/>
          <w:sz w:val="41"/>
          <w:szCs w:val="41"/>
          <w:lang w:eastAsia="ru-RU"/>
        </w:rPr>
      </w:pPr>
      <w:r w:rsidRPr="00A018E4">
        <w:rPr>
          <w:rFonts w:eastAsia="Times New Roman" w:cs="Arial"/>
          <w:color w:val="3C3C3C"/>
          <w:spacing w:val="2"/>
          <w:sz w:val="41"/>
          <w:szCs w:val="41"/>
          <w:lang w:eastAsia="ru-RU"/>
        </w:rPr>
        <w:lastRenderedPageBreak/>
        <w:t>     </w:t>
      </w:r>
      <w:r w:rsidRPr="00A018E4">
        <w:rPr>
          <w:rFonts w:eastAsia="Times New Roman" w:cs="Arial"/>
          <w:color w:val="3C3C3C"/>
          <w:spacing w:val="2"/>
          <w:sz w:val="41"/>
          <w:szCs w:val="41"/>
          <w:lang w:eastAsia="ru-RU"/>
        </w:rPr>
        <w:br/>
        <w:t>     </w:t>
      </w:r>
      <w:r w:rsidRPr="00A018E4">
        <w:rPr>
          <w:rFonts w:eastAsia="Times New Roman" w:cs="Arial"/>
          <w:color w:val="3C3C3C"/>
          <w:spacing w:val="2"/>
          <w:sz w:val="41"/>
          <w:szCs w:val="41"/>
          <w:lang w:eastAsia="ru-RU"/>
        </w:rPr>
        <w:br/>
        <w:t>Форма публикации данных о предельных уровнях нерегулируемых цен на электрическую энергию (мощность) и составляющих предельных уровней нерегулируемых цен на электрическую энергию (мощность)</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003"/>
        <w:gridCol w:w="398"/>
        <w:gridCol w:w="1679"/>
        <w:gridCol w:w="304"/>
        <w:gridCol w:w="162"/>
        <w:gridCol w:w="1323"/>
        <w:gridCol w:w="532"/>
        <w:gridCol w:w="954"/>
      </w:tblGrid>
      <w:tr w:rsidR="00A018E4" w:rsidRPr="00A018E4" w:rsidTr="00A018E4">
        <w:trPr>
          <w:trHeight w:val="15"/>
        </w:trPr>
        <w:tc>
          <w:tcPr>
            <w:tcW w:w="462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4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47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55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10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349"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Предельные уровни нерегулируемых цен на электрическую энергию (мощность), поставляемую потребителям (покупателям)</w:t>
            </w:r>
          </w:p>
        </w:tc>
      </w:tr>
      <w:tr w:rsidR="00A018E4" w:rsidRPr="00A018E4" w:rsidTr="00A018E4">
        <w:tc>
          <w:tcPr>
            <w:tcW w:w="4620"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70"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w:t>
            </w:r>
          </w:p>
        </w:tc>
        <w:tc>
          <w:tcPr>
            <w:tcW w:w="1848"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70"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г.</w:t>
            </w:r>
          </w:p>
        </w:tc>
        <w:tc>
          <w:tcPr>
            <w:tcW w:w="1109"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4990"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(наименование гарантирующего поставщика)</w:t>
            </w:r>
          </w:p>
        </w:tc>
        <w:tc>
          <w:tcPr>
            <w:tcW w:w="1848"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(месяц)</w:t>
            </w:r>
          </w:p>
        </w:tc>
        <w:tc>
          <w:tcPr>
            <w:tcW w:w="185"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663"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(год)</w:t>
            </w:r>
          </w:p>
        </w:tc>
        <w:tc>
          <w:tcPr>
            <w:tcW w:w="554"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288" w:lineRule="atLeast"/>
        <w:jc w:val="center"/>
        <w:textAlignment w:val="baseline"/>
        <w:rPr>
          <w:rFonts w:eastAsia="Times New Roman" w:cs="Arial"/>
          <w:color w:val="3C3C3C"/>
          <w:spacing w:val="2"/>
          <w:sz w:val="41"/>
          <w:szCs w:val="41"/>
          <w:lang w:eastAsia="ru-RU"/>
        </w:rPr>
      </w:pPr>
      <w:r w:rsidRPr="00A018E4">
        <w:rPr>
          <w:rFonts w:eastAsia="Times New Roman" w:cs="Arial"/>
          <w:color w:val="3C3C3C"/>
          <w:spacing w:val="2"/>
          <w:sz w:val="41"/>
          <w:szCs w:val="41"/>
          <w:lang w:eastAsia="ru-RU"/>
        </w:rPr>
        <w:t>     </w:t>
      </w:r>
      <w:r w:rsidRPr="00A018E4">
        <w:rPr>
          <w:rFonts w:eastAsia="Times New Roman" w:cs="Arial"/>
          <w:color w:val="3C3C3C"/>
          <w:spacing w:val="2"/>
          <w:sz w:val="41"/>
          <w:szCs w:val="41"/>
          <w:lang w:eastAsia="ru-RU"/>
        </w:rPr>
        <w:br/>
        <w:t>     </w:t>
      </w:r>
      <w:r w:rsidRPr="00A018E4">
        <w:rPr>
          <w:rFonts w:eastAsia="Times New Roman" w:cs="Arial"/>
          <w:color w:val="3C3C3C"/>
          <w:spacing w:val="2"/>
          <w:sz w:val="41"/>
          <w:szCs w:val="41"/>
          <w:lang w:eastAsia="ru-RU"/>
        </w:rPr>
        <w:br/>
        <w:t>I. Первая ценовая категория</w:t>
      </w:r>
      <w:r w:rsidRPr="00A018E4">
        <w:rPr>
          <w:rFonts w:eastAsia="Times New Roman" w:cs="Arial"/>
          <w:color w:val="3C3C3C"/>
          <w:spacing w:val="2"/>
          <w:sz w:val="41"/>
          <w:szCs w:val="41"/>
          <w:lang w:eastAsia="ru-RU"/>
        </w:rPr>
        <w:br/>
        <w:t>(для объемов покупки электрической энергии (мощности), учет которых осуществляется в целом за расчетный период)</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 Предельный уровень нерегулируемых цен</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541"/>
        <w:gridCol w:w="779"/>
        <w:gridCol w:w="512"/>
        <w:gridCol w:w="824"/>
        <w:gridCol w:w="1181"/>
        <w:gridCol w:w="1181"/>
        <w:gridCol w:w="1337"/>
      </w:tblGrid>
      <w:tr w:rsidR="00A018E4" w:rsidRPr="00A018E4" w:rsidTr="00A018E4">
        <w:trPr>
          <w:trHeight w:val="15"/>
        </w:trPr>
        <w:tc>
          <w:tcPr>
            <w:tcW w:w="4805" w:type="dxa"/>
            <w:gridSpan w:val="2"/>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478" w:type="dxa"/>
            <w:gridSpan w:val="2"/>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29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29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47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480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554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Уровень напряжения</w:t>
            </w:r>
          </w:p>
        </w:tc>
      </w:tr>
      <w:tr w:rsidR="00A018E4" w:rsidRPr="00A018E4" w:rsidTr="00A018E4">
        <w:tc>
          <w:tcPr>
            <w:tcW w:w="4805"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ВН</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II</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НН</w:t>
            </w:r>
          </w:p>
        </w:tc>
      </w:tr>
      <w:tr w:rsidR="00A018E4" w:rsidRPr="00A018E4" w:rsidTr="00A018E4">
        <w:tc>
          <w:tcPr>
            <w:tcW w:w="480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Предельный уровень нерегулируемых цен, рублей/МВт·ч без НДС</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rPr>
          <w:trHeight w:val="15"/>
        </w:trPr>
        <w:tc>
          <w:tcPr>
            <w:tcW w:w="3881"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478" w:type="dxa"/>
            <w:gridSpan w:val="2"/>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4990" w:type="dxa"/>
            <w:gridSpan w:val="4"/>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349" w:type="dxa"/>
            <w:gridSpan w:val="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w:t>
            </w:r>
          </w:p>
        </w:tc>
      </w:tr>
      <w:tr w:rsidR="00A018E4" w:rsidRPr="00A018E4" w:rsidTr="00A018E4">
        <w:tc>
          <w:tcPr>
            <w:tcW w:w="3881"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категории, рублей/МВт·ч без НДС</w:t>
            </w:r>
          </w:p>
        </w:tc>
        <w:tc>
          <w:tcPr>
            <w:tcW w:w="1478" w:type="dxa"/>
            <w:gridSpan w:val="2"/>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990" w:type="dxa"/>
            <w:gridSpan w:val="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3. Составляющие расчета средневзвешенной нерегулируемой цены на электрическую энергию (мощность), используемой для расчета предельного уровня нерегулируемых цен для первой ценовой категории:</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554"/>
        <w:gridCol w:w="370"/>
        <w:gridCol w:w="185"/>
        <w:gridCol w:w="360"/>
        <w:gridCol w:w="185"/>
        <w:gridCol w:w="648"/>
        <w:gridCol w:w="165"/>
        <w:gridCol w:w="168"/>
        <w:gridCol w:w="328"/>
        <w:gridCol w:w="325"/>
        <w:gridCol w:w="329"/>
        <w:gridCol w:w="325"/>
        <w:gridCol w:w="165"/>
        <w:gridCol w:w="169"/>
        <w:gridCol w:w="327"/>
        <w:gridCol w:w="325"/>
        <w:gridCol w:w="330"/>
        <w:gridCol w:w="325"/>
        <w:gridCol w:w="641"/>
        <w:gridCol w:w="161"/>
        <w:gridCol w:w="971"/>
        <w:gridCol w:w="168"/>
        <w:gridCol w:w="171"/>
        <w:gridCol w:w="813"/>
        <w:gridCol w:w="163"/>
        <w:gridCol w:w="161"/>
        <w:gridCol w:w="523"/>
      </w:tblGrid>
      <w:tr w:rsidR="00A018E4" w:rsidRPr="00A018E4" w:rsidTr="00A018E4">
        <w:trPr>
          <w:trHeight w:val="15"/>
        </w:trPr>
        <w:tc>
          <w:tcPr>
            <w:tcW w:w="55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10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5"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55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а) средневзвешенная нерегулируемая цена на электрическую энергию на оптовом рынке,</w:t>
            </w:r>
          </w:p>
        </w:tc>
      </w:tr>
      <w:tr w:rsidR="00A018E4" w:rsidRPr="00A018E4" w:rsidTr="00A018E4">
        <w:tc>
          <w:tcPr>
            <w:tcW w:w="1663" w:type="dxa"/>
            <w:gridSpan w:val="5"/>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рублей/МВт·ч</w:t>
            </w:r>
          </w:p>
        </w:tc>
        <w:tc>
          <w:tcPr>
            <w:tcW w:w="1478"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207" w:type="dxa"/>
            <w:gridSpan w:val="1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794" w:type="dxa"/>
            <w:gridSpan w:val="26"/>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б) средневзвешенная нерегулируемая цена на мощность на оптовом рынке, рублей/МВт</w:t>
            </w:r>
          </w:p>
        </w:tc>
        <w:tc>
          <w:tcPr>
            <w:tcW w:w="554"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 коэффициент оплаты мощности потребителями (покупателями), осуществляющими расчеты</w:t>
            </w:r>
          </w:p>
        </w:tc>
      </w:tr>
      <w:tr w:rsidR="00A018E4" w:rsidRPr="00A018E4" w:rsidTr="00A018E4">
        <w:tc>
          <w:tcPr>
            <w:tcW w:w="4435"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первой ценовой категории, 1/час</w:t>
            </w:r>
          </w:p>
        </w:tc>
        <w:tc>
          <w:tcPr>
            <w:tcW w:w="1294"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620" w:type="dxa"/>
            <w:gridSpan w:val="10"/>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г) объем фактического пикового потребления гарантирующего поставщика на оптовом рынке,</w:t>
            </w: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МВт</w:t>
            </w:r>
          </w:p>
        </w:tc>
        <w:tc>
          <w:tcPr>
            <w:tcW w:w="1478"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946" w:type="dxa"/>
            <w:gridSpan w:val="21"/>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д)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МВт</w:t>
            </w:r>
          </w:p>
        </w:tc>
      </w:tr>
      <w:tr w:rsidR="00A018E4" w:rsidRPr="00A018E4" w:rsidTr="00A018E4">
        <w:tc>
          <w:tcPr>
            <w:tcW w:w="1478"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8870" w:type="dxa"/>
            <w:gridSpan w:val="2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е) сумма величин мощности, оплачиваемой на розничном рынке потребителями (покупателями),</w:t>
            </w:r>
          </w:p>
        </w:tc>
      </w:tr>
      <w:tr w:rsidR="00A018E4" w:rsidRPr="00A018E4" w:rsidTr="00A018E4">
        <w:tc>
          <w:tcPr>
            <w:tcW w:w="8131" w:type="dxa"/>
            <w:gridSpan w:val="21"/>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осуществляющими расчеты по второй - шестой ценовым категориям, МВт</w:t>
            </w:r>
          </w:p>
        </w:tc>
        <w:tc>
          <w:tcPr>
            <w:tcW w:w="1478"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 том числе:</w:t>
            </w: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второй ценовой категории, МВт</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третьей ценовой категории, МВт</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3"/>
            <w:tcBorders>
              <w:top w:val="single" w:sz="6" w:space="0" w:color="000000"/>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четвертой ценовой категории, МВт</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3"/>
            <w:tcBorders>
              <w:top w:val="single" w:sz="6" w:space="0" w:color="000000"/>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пятой ценовой категории, МВт</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3"/>
            <w:tcBorders>
              <w:top w:val="single" w:sz="6" w:space="0" w:color="000000"/>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шестой ценовой категории, МВт</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10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3"/>
            <w:tcBorders>
              <w:top w:val="single" w:sz="6" w:space="0" w:color="000000"/>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ж) объем потребления мощности населением и приравненными к нему категориями</w:t>
            </w:r>
          </w:p>
        </w:tc>
      </w:tr>
      <w:tr w:rsidR="00A018E4" w:rsidRPr="00A018E4" w:rsidTr="00A018E4">
        <w:tc>
          <w:tcPr>
            <w:tcW w:w="2587" w:type="dxa"/>
            <w:gridSpan w:val="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потребителей, МВт</w:t>
            </w:r>
          </w:p>
        </w:tc>
        <w:tc>
          <w:tcPr>
            <w:tcW w:w="1294"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6468" w:type="dxa"/>
            <w:gridSpan w:val="16"/>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з) объем потребления электрической энергии потребителями (покупателями),</w:t>
            </w:r>
          </w:p>
        </w:tc>
      </w:tr>
      <w:tr w:rsidR="00A018E4" w:rsidRPr="00A018E4" w:rsidTr="00A018E4">
        <w:tc>
          <w:tcPr>
            <w:tcW w:w="7022" w:type="dxa"/>
            <w:gridSpan w:val="20"/>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осуществляющими расчеты по второй ценовой категории, МВт·ч</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848" w:type="dxa"/>
            <w:gridSpan w:val="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 том числе:</w:t>
            </w: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554"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957" w:type="dxa"/>
            <w:gridSpan w:val="9"/>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для трех зон суток, МВт·ч</w:t>
            </w:r>
          </w:p>
        </w:tc>
        <w:tc>
          <w:tcPr>
            <w:tcW w:w="1109"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5729" w:type="dxa"/>
            <w:gridSpan w:val="1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696" w:type="dxa"/>
            <w:gridSpan w:val="1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ночной зоне суток, МВт·ч</w:t>
            </w:r>
          </w:p>
        </w:tc>
        <w:tc>
          <w:tcPr>
            <w:tcW w:w="1478"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9"/>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696" w:type="dxa"/>
            <w:gridSpan w:val="1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4"/>
            <w:tcBorders>
              <w:top w:val="single" w:sz="6" w:space="0" w:color="000000"/>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9"/>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696" w:type="dxa"/>
            <w:gridSpan w:val="1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полупиковой зоне суток, МВт·ч</w:t>
            </w:r>
          </w:p>
        </w:tc>
        <w:tc>
          <w:tcPr>
            <w:tcW w:w="1478"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9"/>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696" w:type="dxa"/>
            <w:gridSpan w:val="1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4"/>
            <w:tcBorders>
              <w:top w:val="single" w:sz="6" w:space="0" w:color="000000"/>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9"/>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696" w:type="dxa"/>
            <w:gridSpan w:val="1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пиковой зоне суток, МВт·ч</w:t>
            </w:r>
          </w:p>
        </w:tc>
        <w:tc>
          <w:tcPr>
            <w:tcW w:w="1478"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250" w:type="dxa"/>
            <w:gridSpan w:val="9"/>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554"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957" w:type="dxa"/>
            <w:gridSpan w:val="9"/>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для двух зон суток, МВт·ч</w:t>
            </w:r>
          </w:p>
        </w:tc>
        <w:tc>
          <w:tcPr>
            <w:tcW w:w="1478" w:type="dxa"/>
            <w:gridSpan w:val="5"/>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5359" w:type="dxa"/>
            <w:gridSpan w:val="1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326" w:type="dxa"/>
            <w:gridSpan w:val="10"/>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ночной зоне суток, МВт·ч</w:t>
            </w:r>
          </w:p>
        </w:tc>
        <w:tc>
          <w:tcPr>
            <w:tcW w:w="1478" w:type="dxa"/>
            <w:gridSpan w:val="5"/>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620" w:type="dxa"/>
            <w:gridSpan w:val="10"/>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326" w:type="dxa"/>
            <w:gridSpan w:val="10"/>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5"/>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620" w:type="dxa"/>
            <w:gridSpan w:val="10"/>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326" w:type="dxa"/>
            <w:gridSpan w:val="10"/>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пиковой зоне суток, МВт·ч</w:t>
            </w:r>
          </w:p>
        </w:tc>
        <w:tc>
          <w:tcPr>
            <w:tcW w:w="1478" w:type="dxa"/>
            <w:gridSpan w:val="5"/>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620" w:type="dxa"/>
            <w:gridSpan w:val="10"/>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и) фактический объем потребления электрической энергии гарантирующим поставщиком на</w:t>
            </w:r>
          </w:p>
        </w:tc>
      </w:tr>
      <w:tr w:rsidR="00A018E4" w:rsidRPr="00A018E4" w:rsidTr="00A018E4">
        <w:tc>
          <w:tcPr>
            <w:tcW w:w="2772"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оптовом рынке, МВт·ч</w:t>
            </w:r>
          </w:p>
        </w:tc>
        <w:tc>
          <w:tcPr>
            <w:tcW w:w="1478" w:type="dxa"/>
            <w:gridSpan w:val="4"/>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6098" w:type="dxa"/>
            <w:gridSpan w:val="15"/>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к) объем покупки электрической энергии гарантирующим поставщиком у производителей</w:t>
            </w:r>
          </w:p>
        </w:tc>
      </w:tr>
      <w:tr w:rsidR="00A018E4" w:rsidRPr="00A018E4" w:rsidTr="00A018E4">
        <w:tc>
          <w:tcPr>
            <w:tcW w:w="7022" w:type="dxa"/>
            <w:gridSpan w:val="20"/>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электрической энергии (мощности) на розничных рынках, МВт·ч</w:t>
            </w:r>
          </w:p>
        </w:tc>
        <w:tc>
          <w:tcPr>
            <w:tcW w:w="1294" w:type="dxa"/>
            <w:gridSpan w:val="2"/>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033" w:type="dxa"/>
            <w:gridSpan w:val="5"/>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л) сумма объемов потребления электрической энергии потребителями (покупателями),</w:t>
            </w:r>
          </w:p>
        </w:tc>
      </w:tr>
      <w:tr w:rsidR="00A018E4" w:rsidRPr="00A018E4" w:rsidTr="00A018E4">
        <w:tc>
          <w:tcPr>
            <w:tcW w:w="8316" w:type="dxa"/>
            <w:gridSpan w:val="2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осуществляющими расчеты по второй - шестой ценовым категориям, МВт·ч</w:t>
            </w:r>
          </w:p>
        </w:tc>
        <w:tc>
          <w:tcPr>
            <w:tcW w:w="1109" w:type="dxa"/>
            <w:gridSpan w:val="2"/>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 том числе:</w:t>
            </w: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435" w:type="dxa"/>
            <w:gridSpan w:val="1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второй ценовой категории, МВт·ч</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435" w:type="dxa"/>
            <w:gridSpan w:val="1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435" w:type="dxa"/>
            <w:gridSpan w:val="1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третьей ценовой категории, МВт·ч</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435" w:type="dxa"/>
            <w:gridSpan w:val="1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3"/>
            <w:tcBorders>
              <w:top w:val="single" w:sz="6" w:space="0" w:color="000000"/>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435" w:type="dxa"/>
            <w:gridSpan w:val="1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четвертой ценовой категории, МВт·ч</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435" w:type="dxa"/>
            <w:gridSpan w:val="1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3"/>
            <w:tcBorders>
              <w:top w:val="single" w:sz="6" w:space="0" w:color="000000"/>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435" w:type="dxa"/>
            <w:gridSpan w:val="1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пятой ценовой категории, МВт·ч</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435" w:type="dxa"/>
            <w:gridSpan w:val="1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478" w:type="dxa"/>
            <w:gridSpan w:val="3"/>
            <w:tcBorders>
              <w:top w:val="single" w:sz="6" w:space="0" w:color="000000"/>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924"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435" w:type="dxa"/>
            <w:gridSpan w:val="1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 шестой ценовой категории, МВт·ч</w:t>
            </w:r>
          </w:p>
        </w:tc>
        <w:tc>
          <w:tcPr>
            <w:tcW w:w="1478" w:type="dxa"/>
            <w:gridSpan w:val="3"/>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8"/>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м) объем потребления электрической энергии населением и приравненными к нему категориями</w:t>
            </w:r>
          </w:p>
        </w:tc>
      </w:tr>
      <w:tr w:rsidR="00A018E4" w:rsidRPr="00A018E4" w:rsidTr="00A018E4">
        <w:tc>
          <w:tcPr>
            <w:tcW w:w="2587" w:type="dxa"/>
            <w:gridSpan w:val="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потребителей, МВт·ч</w:t>
            </w:r>
          </w:p>
        </w:tc>
        <w:tc>
          <w:tcPr>
            <w:tcW w:w="1663" w:type="dxa"/>
            <w:gridSpan w:val="5"/>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6098" w:type="dxa"/>
            <w:gridSpan w:val="15"/>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10349" w:type="dxa"/>
            <w:gridSpan w:val="27"/>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н) величина изменения средневзвешенной нерегулируемой цены на электрическую энергию (мощность), связанная с учетом данных за предыдущие расчетные периоды, рублей/МВт·ч*</w:t>
            </w:r>
          </w:p>
        </w:tc>
      </w:tr>
      <w:tr w:rsidR="00A018E4" w:rsidRPr="00A018E4" w:rsidTr="00A018E4">
        <w:tc>
          <w:tcPr>
            <w:tcW w:w="1663" w:type="dxa"/>
            <w:gridSpan w:val="5"/>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8686" w:type="dxa"/>
            <w:gridSpan w:val="2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_______________</w:t>
      </w:r>
      <w:r w:rsidRPr="00A018E4">
        <w:rPr>
          <w:rFonts w:eastAsia="Times New Roman" w:cs="Arial"/>
          <w:color w:val="2D2D2D"/>
          <w:spacing w:val="2"/>
          <w:sz w:val="21"/>
          <w:szCs w:val="21"/>
          <w:lang w:eastAsia="ru-RU"/>
        </w:rPr>
        <w:br/>
        <w:t xml:space="preserve">     *В случае если величина изменения средневзвешенной нерегулируемой цены на электрическую энергию (мощность) не равна нулю, гарантирующий поставщик публикует также средневзвешенную нерегулируемую цену на электрическую энергию (мощность), используемую для расчета предельного уровня нерегулируемых цен для первой ценовой категории, и составляющие расчета указанной средневзвешенной нерегулируемой цены на </w:t>
      </w:r>
      <w:r w:rsidRPr="00A018E4">
        <w:rPr>
          <w:rFonts w:eastAsia="Times New Roman" w:cs="Arial"/>
          <w:color w:val="2D2D2D"/>
          <w:spacing w:val="2"/>
          <w:sz w:val="21"/>
          <w:szCs w:val="21"/>
          <w:lang w:eastAsia="ru-RU"/>
        </w:rPr>
        <w:lastRenderedPageBreak/>
        <w:t>электрическую энергию (мощность) за все периоды, предшествующие рассматриваемому, в которых изменились данные, необходимые для расчета средневзвешенной нерегулируемой цены на электрическую энергию (мощность), по сравнению с данными, используемыми для расчета в этих периодах.</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288" w:lineRule="atLeast"/>
        <w:jc w:val="center"/>
        <w:textAlignment w:val="baseline"/>
        <w:rPr>
          <w:rFonts w:eastAsia="Times New Roman" w:cs="Arial"/>
          <w:color w:val="3C3C3C"/>
          <w:spacing w:val="2"/>
          <w:sz w:val="41"/>
          <w:szCs w:val="41"/>
          <w:lang w:eastAsia="ru-RU"/>
        </w:rPr>
      </w:pPr>
      <w:r w:rsidRPr="00A018E4">
        <w:rPr>
          <w:rFonts w:eastAsia="Times New Roman" w:cs="Arial"/>
          <w:color w:val="3C3C3C"/>
          <w:spacing w:val="2"/>
          <w:sz w:val="41"/>
          <w:szCs w:val="41"/>
          <w:lang w:eastAsia="ru-RU"/>
        </w:rPr>
        <w:t>II. Вторая ценовая категория</w:t>
      </w:r>
      <w:r w:rsidRPr="00A018E4">
        <w:rPr>
          <w:rFonts w:eastAsia="Times New Roman" w:cs="Arial"/>
          <w:color w:val="3C3C3C"/>
          <w:spacing w:val="2"/>
          <w:sz w:val="41"/>
          <w:szCs w:val="41"/>
          <w:lang w:eastAsia="ru-RU"/>
        </w:rPr>
        <w:br/>
        <w:t>(для объемов покупки электрической энергии (мощности), учет которых осуществляется по зонам суток расчетного периода)</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 Предельный уровень нерегулируемых цен для трех зон суток, рублей/МВт·ч без НДС</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768"/>
        <w:gridCol w:w="1525"/>
        <w:gridCol w:w="1687"/>
        <w:gridCol w:w="1848"/>
        <w:gridCol w:w="1527"/>
      </w:tblGrid>
      <w:tr w:rsidR="00A018E4" w:rsidRPr="00A018E4" w:rsidTr="00A018E4">
        <w:trPr>
          <w:trHeight w:val="15"/>
        </w:trPr>
        <w:tc>
          <w:tcPr>
            <w:tcW w:w="2957"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66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4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03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66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Зоны суток</w:t>
            </w:r>
          </w:p>
        </w:tc>
        <w:tc>
          <w:tcPr>
            <w:tcW w:w="720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Уровень напряжения</w:t>
            </w:r>
          </w:p>
        </w:tc>
      </w:tr>
      <w:tr w:rsidR="00A018E4" w:rsidRPr="00A018E4" w:rsidTr="00A018E4">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ВН</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II</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НН</w:t>
            </w:r>
          </w:p>
        </w:tc>
      </w:tr>
      <w:tr w:rsidR="00A018E4" w:rsidRPr="00A018E4" w:rsidTr="00A018E4">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Ночная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Полупиковая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Пиковая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2. Предельный уровень нерегулируемых цен для двух зон суток, рублей/МВт·ч без НДС</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728"/>
        <w:gridCol w:w="1534"/>
        <w:gridCol w:w="1697"/>
        <w:gridCol w:w="1860"/>
        <w:gridCol w:w="1536"/>
      </w:tblGrid>
      <w:tr w:rsidR="00A018E4" w:rsidRPr="00A018E4" w:rsidTr="00A018E4">
        <w:trPr>
          <w:trHeight w:val="15"/>
        </w:trPr>
        <w:tc>
          <w:tcPr>
            <w:tcW w:w="2957"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66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84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03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66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Зоны суток</w:t>
            </w:r>
          </w:p>
        </w:tc>
        <w:tc>
          <w:tcPr>
            <w:tcW w:w="720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Уровень напряжения</w:t>
            </w:r>
          </w:p>
        </w:tc>
      </w:tr>
      <w:tr w:rsidR="00A018E4" w:rsidRPr="00A018E4" w:rsidTr="00A018E4">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ВН</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II</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НН</w:t>
            </w:r>
          </w:p>
        </w:tc>
      </w:tr>
      <w:tr w:rsidR="00A018E4" w:rsidRPr="00A018E4" w:rsidTr="00A018E4">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Ночная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Дневная</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288" w:lineRule="atLeast"/>
        <w:jc w:val="center"/>
        <w:textAlignment w:val="baseline"/>
        <w:rPr>
          <w:rFonts w:eastAsia="Times New Roman" w:cs="Arial"/>
          <w:color w:val="3C3C3C"/>
          <w:spacing w:val="2"/>
          <w:sz w:val="41"/>
          <w:szCs w:val="41"/>
          <w:lang w:eastAsia="ru-RU"/>
        </w:rPr>
      </w:pPr>
      <w:r w:rsidRPr="00A018E4">
        <w:rPr>
          <w:rFonts w:eastAsia="Times New Roman" w:cs="Arial"/>
          <w:color w:val="3C3C3C"/>
          <w:spacing w:val="2"/>
          <w:sz w:val="41"/>
          <w:szCs w:val="41"/>
          <w:lang w:eastAsia="ru-RU"/>
        </w:rPr>
        <w:t>     </w:t>
      </w:r>
      <w:r w:rsidRPr="00A018E4">
        <w:rPr>
          <w:rFonts w:eastAsia="Times New Roman" w:cs="Arial"/>
          <w:color w:val="3C3C3C"/>
          <w:spacing w:val="2"/>
          <w:sz w:val="41"/>
          <w:szCs w:val="41"/>
          <w:lang w:eastAsia="ru-RU"/>
        </w:rPr>
        <w:br/>
        <w:t>     </w:t>
      </w:r>
      <w:r w:rsidRPr="00A018E4">
        <w:rPr>
          <w:rFonts w:eastAsia="Times New Roman" w:cs="Arial"/>
          <w:color w:val="3C3C3C"/>
          <w:spacing w:val="2"/>
          <w:sz w:val="41"/>
          <w:szCs w:val="41"/>
          <w:lang w:eastAsia="ru-RU"/>
        </w:rPr>
        <w:br/>
        <w:t>III. Третья ценовая категория</w:t>
      </w:r>
      <w:r w:rsidRPr="00A018E4">
        <w:rPr>
          <w:rFonts w:eastAsia="Times New Roman" w:cs="Arial"/>
          <w:color w:val="3C3C3C"/>
          <w:spacing w:val="2"/>
          <w:sz w:val="41"/>
          <w:szCs w:val="41"/>
          <w:lang w:eastAsia="ru-RU"/>
        </w:rPr>
        <w:br/>
        <w:t>(для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 Ставка за электрическую энергию предельного уровня нерегулируемых цен, рублей/МВт·ч без НДС</w:t>
      </w:r>
    </w:p>
    <w:tbl>
      <w:tblPr>
        <w:tblW w:w="0" w:type="auto"/>
        <w:tblCellMar>
          <w:left w:w="0" w:type="dxa"/>
          <w:right w:w="0" w:type="dxa"/>
        </w:tblCellMar>
        <w:tblLook w:val="04A0" w:firstRow="1" w:lastRow="0" w:firstColumn="1" w:lastColumn="0" w:noHBand="0" w:noVBand="1"/>
      </w:tblPr>
      <w:tblGrid>
        <w:gridCol w:w="344"/>
        <w:gridCol w:w="365"/>
        <w:gridCol w:w="365"/>
        <w:gridCol w:w="366"/>
        <w:gridCol w:w="366"/>
        <w:gridCol w:w="366"/>
        <w:gridCol w:w="366"/>
        <w:gridCol w:w="366"/>
        <w:gridCol w:w="366"/>
        <w:gridCol w:w="366"/>
        <w:gridCol w:w="371"/>
        <w:gridCol w:w="382"/>
        <w:gridCol w:w="382"/>
        <w:gridCol w:w="382"/>
        <w:gridCol w:w="382"/>
        <w:gridCol w:w="382"/>
        <w:gridCol w:w="382"/>
        <w:gridCol w:w="382"/>
        <w:gridCol w:w="382"/>
        <w:gridCol w:w="382"/>
        <w:gridCol w:w="382"/>
        <w:gridCol w:w="382"/>
        <w:gridCol w:w="382"/>
        <w:gridCol w:w="382"/>
        <w:gridCol w:w="382"/>
      </w:tblGrid>
      <w:tr w:rsidR="00A018E4" w:rsidRPr="00A018E4" w:rsidTr="00A018E4">
        <w:trPr>
          <w:trHeight w:val="15"/>
        </w:trPr>
        <w:tc>
          <w:tcPr>
            <w:tcW w:w="55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55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Да</w:t>
            </w:r>
            <w:r w:rsidRPr="00A018E4">
              <w:rPr>
                <w:rFonts w:ascii="Times New Roman" w:eastAsia="Times New Roman" w:hAnsi="Times New Roman" w:cs="Times New Roman"/>
                <w:color w:val="2D2D2D"/>
                <w:sz w:val="21"/>
                <w:szCs w:val="21"/>
                <w:lang w:eastAsia="ru-RU"/>
              </w:rPr>
              <w:lastRenderedPageBreak/>
              <w:t>-</w:t>
            </w:r>
          </w:p>
        </w:tc>
        <w:tc>
          <w:tcPr>
            <w:tcW w:w="20698"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Ставка для фактических почасовых объемов покупки электрической энергии, отпущенных на уровне напряжения _____*</w:t>
            </w:r>
          </w:p>
        </w:tc>
      </w:tr>
      <w:tr w:rsidR="00A018E4" w:rsidRPr="00A018E4" w:rsidTr="00A018E4">
        <w:tc>
          <w:tcPr>
            <w:tcW w:w="55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та</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0:00-</w:t>
            </w:r>
            <w:r w:rsidRPr="00A018E4">
              <w:rPr>
                <w:rFonts w:ascii="Times New Roman" w:eastAsia="Times New Roman" w:hAnsi="Times New Roman" w:cs="Times New Roman"/>
                <w:color w:val="2D2D2D"/>
                <w:sz w:val="21"/>
                <w:szCs w:val="21"/>
                <w:lang w:eastAsia="ru-RU"/>
              </w:rPr>
              <w:b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w:t>
            </w:r>
            <w:r w:rsidRPr="00A018E4">
              <w:rPr>
                <w:rFonts w:ascii="Times New Roman" w:eastAsia="Times New Roman" w:hAnsi="Times New Roman" w:cs="Times New Roman"/>
                <w:color w:val="2D2D2D"/>
                <w:sz w:val="21"/>
                <w:szCs w:val="21"/>
                <w:lang w:eastAsia="ru-RU"/>
              </w:rPr>
              <w:br/>
              <w:t>2:00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w:t>
            </w:r>
            <w:r w:rsidRPr="00A018E4">
              <w:rPr>
                <w:rFonts w:ascii="Times New Roman" w:eastAsia="Times New Roman" w:hAnsi="Times New Roman" w:cs="Times New Roman"/>
                <w:color w:val="2D2D2D"/>
                <w:sz w:val="21"/>
                <w:szCs w:val="21"/>
                <w:lang w:eastAsia="ru-RU"/>
              </w:rPr>
              <w:br/>
              <w:t>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3:00-</w:t>
            </w:r>
            <w:r w:rsidRPr="00A018E4">
              <w:rPr>
                <w:rFonts w:ascii="Times New Roman" w:eastAsia="Times New Roman" w:hAnsi="Times New Roman" w:cs="Times New Roman"/>
                <w:color w:val="2D2D2D"/>
                <w:sz w:val="21"/>
                <w:szCs w:val="21"/>
                <w:lang w:eastAsia="ru-RU"/>
              </w:rPr>
              <w:br/>
              <w:t>4:00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4:00-</w:t>
            </w:r>
            <w:r w:rsidRPr="00A018E4">
              <w:rPr>
                <w:rFonts w:ascii="Times New Roman" w:eastAsia="Times New Roman" w:hAnsi="Times New Roman" w:cs="Times New Roman"/>
                <w:color w:val="2D2D2D"/>
                <w:sz w:val="21"/>
                <w:szCs w:val="21"/>
                <w:lang w:eastAsia="ru-RU"/>
              </w:rPr>
              <w:br/>
              <w:t>5:00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5:00-</w:t>
            </w:r>
            <w:r w:rsidRPr="00A018E4">
              <w:rPr>
                <w:rFonts w:ascii="Times New Roman" w:eastAsia="Times New Roman" w:hAnsi="Times New Roman" w:cs="Times New Roman"/>
                <w:color w:val="2D2D2D"/>
                <w:sz w:val="21"/>
                <w:szCs w:val="21"/>
                <w:lang w:eastAsia="ru-RU"/>
              </w:rPr>
              <w:br/>
              <w:t>6:00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6:00-</w:t>
            </w:r>
            <w:r w:rsidRPr="00A018E4">
              <w:rPr>
                <w:rFonts w:ascii="Times New Roman" w:eastAsia="Times New Roman" w:hAnsi="Times New Roman" w:cs="Times New Roman"/>
                <w:color w:val="2D2D2D"/>
                <w:sz w:val="21"/>
                <w:szCs w:val="21"/>
                <w:lang w:eastAsia="ru-RU"/>
              </w:rPr>
              <w:br/>
              <w:t>7:00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7:00-</w:t>
            </w:r>
            <w:r w:rsidRPr="00A018E4">
              <w:rPr>
                <w:rFonts w:ascii="Times New Roman" w:eastAsia="Times New Roman" w:hAnsi="Times New Roman" w:cs="Times New Roman"/>
                <w:color w:val="2D2D2D"/>
                <w:sz w:val="21"/>
                <w:szCs w:val="21"/>
                <w:lang w:eastAsia="ru-RU"/>
              </w:rPr>
              <w:br/>
              <w:t>8:00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8:00-</w:t>
            </w:r>
            <w:r w:rsidRPr="00A018E4">
              <w:rPr>
                <w:rFonts w:ascii="Times New Roman" w:eastAsia="Times New Roman" w:hAnsi="Times New Roman" w:cs="Times New Roman"/>
                <w:color w:val="2D2D2D"/>
                <w:sz w:val="21"/>
                <w:szCs w:val="21"/>
                <w:lang w:eastAsia="ru-RU"/>
              </w:rPr>
              <w:br/>
              <w:t>9:00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9:00-</w:t>
            </w:r>
            <w:r w:rsidRPr="00A018E4">
              <w:rPr>
                <w:rFonts w:ascii="Times New Roman" w:eastAsia="Times New Roman" w:hAnsi="Times New Roman" w:cs="Times New Roman"/>
                <w:color w:val="2D2D2D"/>
                <w:sz w:val="21"/>
                <w:szCs w:val="21"/>
                <w:lang w:eastAsia="ru-RU"/>
              </w:rPr>
              <w:b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10:00-</w:t>
            </w:r>
            <w:r w:rsidRPr="00A018E4">
              <w:rPr>
                <w:rFonts w:ascii="Times New Roman" w:eastAsia="Times New Roman" w:hAnsi="Times New Roman" w:cs="Times New Roman"/>
                <w:color w:val="2D2D2D"/>
                <w:sz w:val="21"/>
                <w:szCs w:val="21"/>
                <w:lang w:eastAsia="ru-RU"/>
              </w:rPr>
              <w:br/>
              <w:t>11:00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11:00-</w:t>
            </w:r>
            <w:r w:rsidRPr="00A018E4">
              <w:rPr>
                <w:rFonts w:ascii="Times New Roman" w:eastAsia="Times New Roman" w:hAnsi="Times New Roman" w:cs="Times New Roman"/>
                <w:color w:val="2D2D2D"/>
                <w:sz w:val="21"/>
                <w:szCs w:val="21"/>
                <w:lang w:eastAsia="ru-RU"/>
              </w:rPr>
              <w:br/>
              <w:t>12:00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12:00-</w:t>
            </w:r>
            <w:r w:rsidRPr="00A018E4">
              <w:rPr>
                <w:rFonts w:ascii="Times New Roman" w:eastAsia="Times New Roman" w:hAnsi="Times New Roman" w:cs="Times New Roman"/>
                <w:color w:val="2D2D2D"/>
                <w:sz w:val="21"/>
                <w:szCs w:val="21"/>
                <w:lang w:eastAsia="ru-RU"/>
              </w:rPr>
              <w:br/>
              <w:t>13:00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13:00-</w:t>
            </w:r>
            <w:r w:rsidRPr="00A018E4">
              <w:rPr>
                <w:rFonts w:ascii="Times New Roman" w:eastAsia="Times New Roman" w:hAnsi="Times New Roman" w:cs="Times New Roman"/>
                <w:color w:val="2D2D2D"/>
                <w:sz w:val="21"/>
                <w:szCs w:val="21"/>
                <w:lang w:eastAsia="ru-RU"/>
              </w:rPr>
              <w:br/>
              <w:t>14:00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14:00-</w:t>
            </w:r>
            <w:r w:rsidRPr="00A018E4">
              <w:rPr>
                <w:rFonts w:ascii="Times New Roman" w:eastAsia="Times New Roman" w:hAnsi="Times New Roman" w:cs="Times New Roman"/>
                <w:color w:val="2D2D2D"/>
                <w:sz w:val="21"/>
                <w:szCs w:val="21"/>
                <w:lang w:eastAsia="ru-RU"/>
              </w:rPr>
              <w:br/>
              <w:t>15:00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15:00-</w:t>
            </w:r>
            <w:r w:rsidRPr="00A018E4">
              <w:rPr>
                <w:rFonts w:ascii="Times New Roman" w:eastAsia="Times New Roman" w:hAnsi="Times New Roman" w:cs="Times New Roman"/>
                <w:color w:val="2D2D2D"/>
                <w:sz w:val="21"/>
                <w:szCs w:val="21"/>
                <w:lang w:eastAsia="ru-RU"/>
              </w:rPr>
              <w:br/>
              <w:t>16:00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16:00-</w:t>
            </w:r>
            <w:r w:rsidRPr="00A018E4">
              <w:rPr>
                <w:rFonts w:ascii="Times New Roman" w:eastAsia="Times New Roman" w:hAnsi="Times New Roman" w:cs="Times New Roman"/>
                <w:color w:val="2D2D2D"/>
                <w:sz w:val="21"/>
                <w:szCs w:val="21"/>
                <w:lang w:eastAsia="ru-RU"/>
              </w:rPr>
              <w:br/>
              <w:t>17:00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17:00-</w:t>
            </w:r>
            <w:r w:rsidRPr="00A018E4">
              <w:rPr>
                <w:rFonts w:ascii="Times New Roman" w:eastAsia="Times New Roman" w:hAnsi="Times New Roman" w:cs="Times New Roman"/>
                <w:color w:val="2D2D2D"/>
                <w:sz w:val="21"/>
                <w:szCs w:val="21"/>
                <w:lang w:eastAsia="ru-RU"/>
              </w:rPr>
              <w:br/>
              <w:t>18:00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18:00-</w:t>
            </w:r>
            <w:r w:rsidRPr="00A018E4">
              <w:rPr>
                <w:rFonts w:ascii="Times New Roman" w:eastAsia="Times New Roman" w:hAnsi="Times New Roman" w:cs="Times New Roman"/>
                <w:color w:val="2D2D2D"/>
                <w:sz w:val="21"/>
                <w:szCs w:val="21"/>
                <w:lang w:eastAsia="ru-RU"/>
              </w:rPr>
              <w:br/>
              <w:t>19:00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19:00-</w:t>
            </w:r>
            <w:r w:rsidRPr="00A018E4">
              <w:rPr>
                <w:rFonts w:ascii="Times New Roman" w:eastAsia="Times New Roman" w:hAnsi="Times New Roman" w:cs="Times New Roman"/>
                <w:color w:val="2D2D2D"/>
                <w:sz w:val="21"/>
                <w:szCs w:val="21"/>
                <w:lang w:eastAsia="ru-RU"/>
              </w:rPr>
              <w:br/>
              <w:t>20:00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20:00-</w:t>
            </w:r>
            <w:r w:rsidRPr="00A018E4">
              <w:rPr>
                <w:rFonts w:ascii="Times New Roman" w:eastAsia="Times New Roman" w:hAnsi="Times New Roman" w:cs="Times New Roman"/>
                <w:color w:val="2D2D2D"/>
                <w:sz w:val="21"/>
                <w:szCs w:val="21"/>
                <w:lang w:eastAsia="ru-RU"/>
              </w:rPr>
              <w:br/>
              <w:t>21:00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21:00-</w:t>
            </w:r>
            <w:r w:rsidRPr="00A018E4">
              <w:rPr>
                <w:rFonts w:ascii="Times New Roman" w:eastAsia="Times New Roman" w:hAnsi="Times New Roman" w:cs="Times New Roman"/>
                <w:color w:val="2D2D2D"/>
                <w:sz w:val="21"/>
                <w:szCs w:val="21"/>
                <w:lang w:eastAsia="ru-RU"/>
              </w:rPr>
              <w:br/>
              <w:t>22:00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22:00-</w:t>
            </w:r>
            <w:r w:rsidRPr="00A018E4">
              <w:rPr>
                <w:rFonts w:ascii="Times New Roman" w:eastAsia="Times New Roman" w:hAnsi="Times New Roman" w:cs="Times New Roman"/>
                <w:color w:val="2D2D2D"/>
                <w:sz w:val="21"/>
                <w:szCs w:val="21"/>
                <w:lang w:eastAsia="ru-RU"/>
              </w:rPr>
              <w:br/>
              <w:t>23:00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23:00-</w:t>
            </w:r>
            <w:r w:rsidRPr="00A018E4">
              <w:rPr>
                <w:rFonts w:ascii="Times New Roman" w:eastAsia="Times New Roman" w:hAnsi="Times New Roman" w:cs="Times New Roman"/>
                <w:color w:val="2D2D2D"/>
                <w:sz w:val="21"/>
                <w:szCs w:val="21"/>
                <w:lang w:eastAsia="ru-RU"/>
              </w:rPr>
              <w:br/>
              <w:t>0:00</w:t>
            </w:r>
          </w:p>
        </w:tc>
      </w:tr>
      <w:tr w:rsidR="00A018E4" w:rsidRPr="00A018E4" w:rsidTr="00A018E4">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5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_______________</w:t>
      </w:r>
      <w:r w:rsidRPr="00A018E4">
        <w:rPr>
          <w:rFonts w:eastAsia="Times New Roman" w:cs="Arial"/>
          <w:color w:val="2D2D2D"/>
          <w:spacing w:val="2"/>
          <w:sz w:val="21"/>
          <w:szCs w:val="21"/>
          <w:lang w:eastAsia="ru-RU"/>
        </w:rPr>
        <w:br/>
        <w:t>     * Таблица приводится для каждого уровня напряжения (ВН, СН I, СН II, НН)</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5884"/>
        <w:gridCol w:w="1331"/>
        <w:gridCol w:w="2140"/>
      </w:tblGrid>
      <w:tr w:rsidR="00A018E4" w:rsidRPr="00A018E4" w:rsidTr="00A018E4">
        <w:trPr>
          <w:trHeight w:val="15"/>
        </w:trPr>
        <w:tc>
          <w:tcPr>
            <w:tcW w:w="646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47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402"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34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 Ставка за мощность, приобретаемую потребителем (покупателем), предельного</w:t>
            </w:r>
          </w:p>
        </w:tc>
      </w:tr>
      <w:tr w:rsidR="00A018E4" w:rsidRPr="00A018E4" w:rsidTr="00A018E4">
        <w:tc>
          <w:tcPr>
            <w:tcW w:w="6468"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уровня нерегулируемых цен, рублей/МВт в месяц без НДС</w:t>
            </w:r>
          </w:p>
        </w:tc>
        <w:tc>
          <w:tcPr>
            <w:tcW w:w="1478"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402"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288" w:lineRule="atLeast"/>
        <w:jc w:val="center"/>
        <w:textAlignment w:val="baseline"/>
        <w:rPr>
          <w:rFonts w:eastAsia="Times New Roman" w:cs="Arial"/>
          <w:color w:val="3C3C3C"/>
          <w:spacing w:val="2"/>
          <w:sz w:val="41"/>
          <w:szCs w:val="41"/>
          <w:lang w:eastAsia="ru-RU"/>
        </w:rPr>
      </w:pPr>
      <w:r w:rsidRPr="00A018E4">
        <w:rPr>
          <w:rFonts w:eastAsia="Times New Roman" w:cs="Arial"/>
          <w:color w:val="3C3C3C"/>
          <w:spacing w:val="2"/>
          <w:sz w:val="41"/>
          <w:szCs w:val="41"/>
          <w:lang w:eastAsia="ru-RU"/>
        </w:rPr>
        <w:t>     </w:t>
      </w:r>
      <w:r w:rsidRPr="00A018E4">
        <w:rPr>
          <w:rFonts w:eastAsia="Times New Roman" w:cs="Arial"/>
          <w:color w:val="3C3C3C"/>
          <w:spacing w:val="2"/>
          <w:sz w:val="41"/>
          <w:szCs w:val="41"/>
          <w:lang w:eastAsia="ru-RU"/>
        </w:rPr>
        <w:br/>
        <w:t>     </w:t>
      </w:r>
      <w:r w:rsidRPr="00A018E4">
        <w:rPr>
          <w:rFonts w:eastAsia="Times New Roman" w:cs="Arial"/>
          <w:color w:val="3C3C3C"/>
          <w:spacing w:val="2"/>
          <w:sz w:val="41"/>
          <w:szCs w:val="41"/>
          <w:lang w:eastAsia="ru-RU"/>
        </w:rPr>
        <w:br/>
        <w:t>IV. Четвертая ценовая категория</w:t>
      </w:r>
      <w:r w:rsidRPr="00A018E4">
        <w:rPr>
          <w:rFonts w:eastAsia="Times New Roman" w:cs="Arial"/>
          <w:color w:val="3C3C3C"/>
          <w:spacing w:val="2"/>
          <w:sz w:val="41"/>
          <w:szCs w:val="41"/>
          <w:lang w:eastAsia="ru-RU"/>
        </w:rPr>
        <w:br/>
        <w:t>(для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 Ставка за электрическую энергию предельного уровня нерегулируемых цен, рублей/МВт·ч без НДС </w:t>
      </w:r>
    </w:p>
    <w:tbl>
      <w:tblPr>
        <w:tblW w:w="0" w:type="auto"/>
        <w:tblCellMar>
          <w:left w:w="0" w:type="dxa"/>
          <w:right w:w="0" w:type="dxa"/>
        </w:tblCellMar>
        <w:tblLook w:val="04A0" w:firstRow="1" w:lastRow="0" w:firstColumn="1" w:lastColumn="0" w:noHBand="0" w:noVBand="1"/>
      </w:tblPr>
      <w:tblGrid>
        <w:gridCol w:w="344"/>
        <w:gridCol w:w="365"/>
        <w:gridCol w:w="365"/>
        <w:gridCol w:w="366"/>
        <w:gridCol w:w="366"/>
        <w:gridCol w:w="366"/>
        <w:gridCol w:w="366"/>
        <w:gridCol w:w="366"/>
        <w:gridCol w:w="366"/>
        <w:gridCol w:w="366"/>
        <w:gridCol w:w="371"/>
        <w:gridCol w:w="382"/>
        <w:gridCol w:w="382"/>
        <w:gridCol w:w="382"/>
        <w:gridCol w:w="382"/>
        <w:gridCol w:w="382"/>
        <w:gridCol w:w="382"/>
        <w:gridCol w:w="382"/>
        <w:gridCol w:w="382"/>
        <w:gridCol w:w="382"/>
        <w:gridCol w:w="382"/>
        <w:gridCol w:w="382"/>
        <w:gridCol w:w="382"/>
        <w:gridCol w:w="382"/>
        <w:gridCol w:w="382"/>
      </w:tblGrid>
      <w:tr w:rsidR="00A018E4" w:rsidRPr="00A018E4" w:rsidTr="00A018E4">
        <w:trPr>
          <w:trHeight w:val="15"/>
        </w:trPr>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Да-</w:t>
            </w:r>
          </w:p>
        </w:tc>
        <w:tc>
          <w:tcPr>
            <w:tcW w:w="205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для фактических почасовых объемов покупки электрической энергии, отпущенных на уровне напряжения _____*</w:t>
            </w:r>
          </w:p>
        </w:tc>
      </w:tr>
      <w:tr w:rsidR="00A018E4" w:rsidRPr="00A018E4" w:rsidTr="00A018E4">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та</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0:00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3:00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4:00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4:00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5:00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5:00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6:00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6:00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7:00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7:00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8:00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8:00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9:00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9:00</w:t>
            </w:r>
            <w:r w:rsidRPr="00A018E4">
              <w:rPr>
                <w:rFonts w:ascii="Times New Roman" w:eastAsia="Times New Roman" w:hAnsi="Times New Roman" w:cs="Times New Roman"/>
                <w:color w:val="2D2D2D"/>
                <w:sz w:val="21"/>
                <w:szCs w:val="21"/>
                <w:lang w:eastAsia="ru-RU"/>
              </w:rPr>
              <w:lastRenderedPageBreak/>
              <w:t>-</w:t>
            </w:r>
            <w:r w:rsidRPr="00A018E4">
              <w:rPr>
                <w:rFonts w:ascii="Times New Roman" w:eastAsia="Times New Roman" w:hAnsi="Times New Roman" w:cs="Times New Roman"/>
                <w:color w:val="2D2D2D"/>
                <w:sz w:val="21"/>
                <w:szCs w:val="21"/>
                <w:lang w:eastAsia="ru-RU"/>
              </w:rPr>
              <w:b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10:0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11:00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11:0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12:00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12:0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13:00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13:0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14:00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14:0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15:00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15:0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16:00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16:0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17:00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17:0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18:00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18:0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19:00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19:0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20:00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20:0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21:00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21:0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22:00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22:0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23:00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23:0</w:t>
            </w:r>
            <w:r w:rsidRPr="00A018E4">
              <w:rPr>
                <w:rFonts w:ascii="Times New Roman" w:eastAsia="Times New Roman" w:hAnsi="Times New Roman" w:cs="Times New Roman"/>
                <w:color w:val="2D2D2D"/>
                <w:sz w:val="21"/>
                <w:szCs w:val="21"/>
                <w:lang w:eastAsia="ru-RU"/>
              </w:rPr>
              <w:lastRenderedPageBreak/>
              <w:t>0-</w:t>
            </w:r>
            <w:r w:rsidRPr="00A018E4">
              <w:rPr>
                <w:rFonts w:ascii="Times New Roman" w:eastAsia="Times New Roman" w:hAnsi="Times New Roman" w:cs="Times New Roman"/>
                <w:color w:val="2D2D2D"/>
                <w:sz w:val="21"/>
                <w:szCs w:val="21"/>
                <w:lang w:eastAsia="ru-RU"/>
              </w:rPr>
              <w:br/>
              <w:t>0:00</w:t>
            </w: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_______________</w:t>
      </w:r>
      <w:r w:rsidRPr="00A018E4">
        <w:rPr>
          <w:rFonts w:eastAsia="Times New Roman" w:cs="Arial"/>
          <w:color w:val="2D2D2D"/>
          <w:spacing w:val="2"/>
          <w:sz w:val="21"/>
          <w:szCs w:val="21"/>
          <w:lang w:eastAsia="ru-RU"/>
        </w:rPr>
        <w:br/>
        <w:t>     * Таблица приводится для каждого уровня напряжения (ВН, СН I, СН II, НН)</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5884"/>
        <w:gridCol w:w="1170"/>
        <w:gridCol w:w="2301"/>
      </w:tblGrid>
      <w:tr w:rsidR="00A018E4" w:rsidRPr="00A018E4" w:rsidTr="00A018E4">
        <w:trPr>
          <w:trHeight w:val="15"/>
        </w:trPr>
        <w:tc>
          <w:tcPr>
            <w:tcW w:w="646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29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587"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34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 Ставка за мощность, приобретаемую потребителем (покупателем), предельного</w:t>
            </w:r>
          </w:p>
        </w:tc>
      </w:tr>
      <w:tr w:rsidR="00A018E4" w:rsidRPr="00A018E4" w:rsidTr="00A018E4">
        <w:tc>
          <w:tcPr>
            <w:tcW w:w="6468"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уровня нерегулируемых цен, рублей/МВт в месяц без НДС</w:t>
            </w:r>
          </w:p>
        </w:tc>
        <w:tc>
          <w:tcPr>
            <w:tcW w:w="1294"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587"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3.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рублей/МВт в месяц без НДС</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707"/>
        <w:gridCol w:w="1202"/>
        <w:gridCol w:w="1202"/>
        <w:gridCol w:w="1041"/>
        <w:gridCol w:w="1203"/>
      </w:tblGrid>
      <w:tr w:rsidR="00A018E4" w:rsidRPr="00A018E4" w:rsidTr="00A018E4">
        <w:trPr>
          <w:trHeight w:val="15"/>
        </w:trPr>
        <w:tc>
          <w:tcPr>
            <w:tcW w:w="517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29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29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10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29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4990"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Уровень напряжения</w:t>
            </w:r>
          </w:p>
        </w:tc>
      </w:tr>
      <w:tr w:rsidR="00A018E4" w:rsidRPr="00A018E4" w:rsidTr="00A018E4">
        <w:tc>
          <w:tcPr>
            <w:tcW w:w="5174" w:type="dxa"/>
            <w:tcBorders>
              <w:top w:val="nil"/>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ВН</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II</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НН</w:t>
            </w:r>
          </w:p>
        </w:tc>
      </w:tr>
      <w:tr w:rsidR="00A018E4" w:rsidRPr="00A018E4" w:rsidTr="00A018E4">
        <w:tc>
          <w:tcPr>
            <w:tcW w:w="517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тарифа на услуги по передаче электрической энергии за содержание электрических сетей</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288" w:lineRule="atLeast"/>
        <w:jc w:val="center"/>
        <w:textAlignment w:val="baseline"/>
        <w:rPr>
          <w:rFonts w:eastAsia="Times New Roman" w:cs="Arial"/>
          <w:color w:val="3C3C3C"/>
          <w:spacing w:val="2"/>
          <w:sz w:val="41"/>
          <w:szCs w:val="41"/>
          <w:lang w:eastAsia="ru-RU"/>
        </w:rPr>
      </w:pPr>
      <w:r w:rsidRPr="00A018E4">
        <w:rPr>
          <w:rFonts w:eastAsia="Times New Roman" w:cs="Arial"/>
          <w:color w:val="3C3C3C"/>
          <w:spacing w:val="2"/>
          <w:sz w:val="41"/>
          <w:szCs w:val="41"/>
          <w:lang w:eastAsia="ru-RU"/>
        </w:rPr>
        <w:t>     </w:t>
      </w:r>
      <w:r w:rsidRPr="00A018E4">
        <w:rPr>
          <w:rFonts w:eastAsia="Times New Roman" w:cs="Arial"/>
          <w:color w:val="3C3C3C"/>
          <w:spacing w:val="2"/>
          <w:sz w:val="41"/>
          <w:szCs w:val="41"/>
          <w:lang w:eastAsia="ru-RU"/>
        </w:rPr>
        <w:br/>
        <w:t>     </w:t>
      </w:r>
      <w:r w:rsidRPr="00A018E4">
        <w:rPr>
          <w:rFonts w:eastAsia="Times New Roman" w:cs="Arial"/>
          <w:color w:val="3C3C3C"/>
          <w:spacing w:val="2"/>
          <w:sz w:val="41"/>
          <w:szCs w:val="41"/>
          <w:lang w:eastAsia="ru-RU"/>
        </w:rPr>
        <w:br/>
        <w:t>V. Пятая ценовая категория</w:t>
      </w:r>
      <w:r w:rsidRPr="00A018E4">
        <w:rPr>
          <w:rFonts w:eastAsia="Times New Roman" w:cs="Arial"/>
          <w:color w:val="3C3C3C"/>
          <w:spacing w:val="2"/>
          <w:sz w:val="41"/>
          <w:szCs w:val="41"/>
          <w:lang w:eastAsia="ru-RU"/>
        </w:rPr>
        <w:b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 Ставка за электрическую энергию предельного уровня нерегулируемых цен, рублей/МВт·ч без НДС</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44"/>
        <w:gridCol w:w="365"/>
        <w:gridCol w:w="365"/>
        <w:gridCol w:w="366"/>
        <w:gridCol w:w="366"/>
        <w:gridCol w:w="366"/>
        <w:gridCol w:w="366"/>
        <w:gridCol w:w="366"/>
        <w:gridCol w:w="366"/>
        <w:gridCol w:w="366"/>
        <w:gridCol w:w="371"/>
        <w:gridCol w:w="382"/>
        <w:gridCol w:w="382"/>
        <w:gridCol w:w="382"/>
        <w:gridCol w:w="382"/>
        <w:gridCol w:w="382"/>
        <w:gridCol w:w="382"/>
        <w:gridCol w:w="382"/>
        <w:gridCol w:w="382"/>
        <w:gridCol w:w="382"/>
        <w:gridCol w:w="382"/>
        <w:gridCol w:w="382"/>
        <w:gridCol w:w="382"/>
        <w:gridCol w:w="382"/>
        <w:gridCol w:w="382"/>
      </w:tblGrid>
      <w:tr w:rsidR="00A018E4" w:rsidRPr="00A018E4" w:rsidTr="00A018E4">
        <w:trPr>
          <w:trHeight w:val="15"/>
        </w:trPr>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Да</w:t>
            </w:r>
            <w:r w:rsidRPr="00A018E4">
              <w:rPr>
                <w:rFonts w:ascii="Times New Roman" w:eastAsia="Times New Roman" w:hAnsi="Times New Roman" w:cs="Times New Roman"/>
                <w:color w:val="2D2D2D"/>
                <w:sz w:val="21"/>
                <w:szCs w:val="21"/>
                <w:lang w:eastAsia="ru-RU"/>
              </w:rPr>
              <w:lastRenderedPageBreak/>
              <w:t>-</w:t>
            </w:r>
          </w:p>
        </w:tc>
        <w:tc>
          <w:tcPr>
            <w:tcW w:w="205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Ставка для фактических почасовых объемов покупки электрической энергии, отпущенных на уровне напряжения _____*</w:t>
            </w:r>
          </w:p>
        </w:tc>
      </w:tr>
      <w:tr w:rsidR="00A018E4" w:rsidRPr="00A018E4" w:rsidTr="00A018E4">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та</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0:00-</w:t>
            </w:r>
            <w:r w:rsidRPr="00A018E4">
              <w:rPr>
                <w:rFonts w:ascii="Times New Roman" w:eastAsia="Times New Roman" w:hAnsi="Times New Roman" w:cs="Times New Roman"/>
                <w:color w:val="2D2D2D"/>
                <w:sz w:val="21"/>
                <w:szCs w:val="21"/>
                <w:lang w:eastAsia="ru-RU"/>
              </w:rPr>
              <w:b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w:t>
            </w:r>
            <w:r w:rsidRPr="00A018E4">
              <w:rPr>
                <w:rFonts w:ascii="Times New Roman" w:eastAsia="Times New Roman" w:hAnsi="Times New Roman" w:cs="Times New Roman"/>
                <w:color w:val="2D2D2D"/>
                <w:sz w:val="21"/>
                <w:szCs w:val="21"/>
                <w:lang w:eastAsia="ru-RU"/>
              </w:rPr>
              <w:br/>
              <w:t>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w:t>
            </w:r>
            <w:r w:rsidRPr="00A018E4">
              <w:rPr>
                <w:rFonts w:ascii="Times New Roman" w:eastAsia="Times New Roman" w:hAnsi="Times New Roman" w:cs="Times New Roman"/>
                <w:color w:val="2D2D2D"/>
                <w:sz w:val="21"/>
                <w:szCs w:val="21"/>
                <w:lang w:eastAsia="ru-RU"/>
              </w:rPr>
              <w:b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3:00-</w:t>
            </w:r>
            <w:r w:rsidRPr="00A018E4">
              <w:rPr>
                <w:rFonts w:ascii="Times New Roman" w:eastAsia="Times New Roman" w:hAnsi="Times New Roman" w:cs="Times New Roman"/>
                <w:color w:val="2D2D2D"/>
                <w:sz w:val="21"/>
                <w:szCs w:val="21"/>
                <w:lang w:eastAsia="ru-RU"/>
              </w:rPr>
              <w:br/>
              <w:t>4:00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4:00-</w:t>
            </w:r>
            <w:r w:rsidRPr="00A018E4">
              <w:rPr>
                <w:rFonts w:ascii="Times New Roman" w:eastAsia="Times New Roman" w:hAnsi="Times New Roman" w:cs="Times New Roman"/>
                <w:color w:val="2D2D2D"/>
                <w:sz w:val="21"/>
                <w:szCs w:val="21"/>
                <w:lang w:eastAsia="ru-RU"/>
              </w:rPr>
              <w:br/>
              <w:t>5:00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5:00-</w:t>
            </w:r>
            <w:r w:rsidRPr="00A018E4">
              <w:rPr>
                <w:rFonts w:ascii="Times New Roman" w:eastAsia="Times New Roman" w:hAnsi="Times New Roman" w:cs="Times New Roman"/>
                <w:color w:val="2D2D2D"/>
                <w:sz w:val="21"/>
                <w:szCs w:val="21"/>
                <w:lang w:eastAsia="ru-RU"/>
              </w:rPr>
              <w:br/>
              <w:t>6:00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6:00-</w:t>
            </w:r>
            <w:r w:rsidRPr="00A018E4">
              <w:rPr>
                <w:rFonts w:ascii="Times New Roman" w:eastAsia="Times New Roman" w:hAnsi="Times New Roman" w:cs="Times New Roman"/>
                <w:color w:val="2D2D2D"/>
                <w:sz w:val="21"/>
                <w:szCs w:val="21"/>
                <w:lang w:eastAsia="ru-RU"/>
              </w:rPr>
              <w:br/>
              <w:t>7:00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7:00-</w:t>
            </w:r>
            <w:r w:rsidRPr="00A018E4">
              <w:rPr>
                <w:rFonts w:ascii="Times New Roman" w:eastAsia="Times New Roman" w:hAnsi="Times New Roman" w:cs="Times New Roman"/>
                <w:color w:val="2D2D2D"/>
                <w:sz w:val="21"/>
                <w:szCs w:val="21"/>
                <w:lang w:eastAsia="ru-RU"/>
              </w:rPr>
              <w:br/>
              <w:t>8:00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8:00-</w:t>
            </w:r>
            <w:r w:rsidRPr="00A018E4">
              <w:rPr>
                <w:rFonts w:ascii="Times New Roman" w:eastAsia="Times New Roman" w:hAnsi="Times New Roman" w:cs="Times New Roman"/>
                <w:color w:val="2D2D2D"/>
                <w:sz w:val="21"/>
                <w:szCs w:val="21"/>
                <w:lang w:eastAsia="ru-RU"/>
              </w:rPr>
              <w:br/>
              <w:t>9:00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9:00-</w:t>
            </w:r>
            <w:r w:rsidRPr="00A018E4">
              <w:rPr>
                <w:rFonts w:ascii="Times New Roman" w:eastAsia="Times New Roman" w:hAnsi="Times New Roman" w:cs="Times New Roman"/>
                <w:color w:val="2D2D2D"/>
                <w:sz w:val="21"/>
                <w:szCs w:val="21"/>
                <w:lang w:eastAsia="ru-RU"/>
              </w:rPr>
              <w:b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10:00-</w:t>
            </w:r>
            <w:r w:rsidRPr="00A018E4">
              <w:rPr>
                <w:rFonts w:ascii="Times New Roman" w:eastAsia="Times New Roman" w:hAnsi="Times New Roman" w:cs="Times New Roman"/>
                <w:color w:val="2D2D2D"/>
                <w:sz w:val="21"/>
                <w:szCs w:val="21"/>
                <w:lang w:eastAsia="ru-RU"/>
              </w:rPr>
              <w:br/>
              <w:t>11:00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11:00-</w:t>
            </w:r>
            <w:r w:rsidRPr="00A018E4">
              <w:rPr>
                <w:rFonts w:ascii="Times New Roman" w:eastAsia="Times New Roman" w:hAnsi="Times New Roman" w:cs="Times New Roman"/>
                <w:color w:val="2D2D2D"/>
                <w:sz w:val="21"/>
                <w:szCs w:val="21"/>
                <w:lang w:eastAsia="ru-RU"/>
              </w:rPr>
              <w:br/>
              <w:t>12:00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12:00-</w:t>
            </w:r>
            <w:r w:rsidRPr="00A018E4">
              <w:rPr>
                <w:rFonts w:ascii="Times New Roman" w:eastAsia="Times New Roman" w:hAnsi="Times New Roman" w:cs="Times New Roman"/>
                <w:color w:val="2D2D2D"/>
                <w:sz w:val="21"/>
                <w:szCs w:val="21"/>
                <w:lang w:eastAsia="ru-RU"/>
              </w:rPr>
              <w:br/>
              <w:t>13:00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13:00-</w:t>
            </w:r>
            <w:r w:rsidRPr="00A018E4">
              <w:rPr>
                <w:rFonts w:ascii="Times New Roman" w:eastAsia="Times New Roman" w:hAnsi="Times New Roman" w:cs="Times New Roman"/>
                <w:color w:val="2D2D2D"/>
                <w:sz w:val="21"/>
                <w:szCs w:val="21"/>
                <w:lang w:eastAsia="ru-RU"/>
              </w:rPr>
              <w:br/>
              <w:t>14:00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14:00-</w:t>
            </w:r>
            <w:r w:rsidRPr="00A018E4">
              <w:rPr>
                <w:rFonts w:ascii="Times New Roman" w:eastAsia="Times New Roman" w:hAnsi="Times New Roman" w:cs="Times New Roman"/>
                <w:color w:val="2D2D2D"/>
                <w:sz w:val="21"/>
                <w:szCs w:val="21"/>
                <w:lang w:eastAsia="ru-RU"/>
              </w:rPr>
              <w:br/>
              <w:t>15:00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15:00-</w:t>
            </w:r>
            <w:r w:rsidRPr="00A018E4">
              <w:rPr>
                <w:rFonts w:ascii="Times New Roman" w:eastAsia="Times New Roman" w:hAnsi="Times New Roman" w:cs="Times New Roman"/>
                <w:color w:val="2D2D2D"/>
                <w:sz w:val="21"/>
                <w:szCs w:val="21"/>
                <w:lang w:eastAsia="ru-RU"/>
              </w:rPr>
              <w:br/>
              <w:t>16:00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16:00-</w:t>
            </w:r>
            <w:r w:rsidRPr="00A018E4">
              <w:rPr>
                <w:rFonts w:ascii="Times New Roman" w:eastAsia="Times New Roman" w:hAnsi="Times New Roman" w:cs="Times New Roman"/>
                <w:color w:val="2D2D2D"/>
                <w:sz w:val="21"/>
                <w:szCs w:val="21"/>
                <w:lang w:eastAsia="ru-RU"/>
              </w:rPr>
              <w:br/>
              <w:t>17:00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17:00-</w:t>
            </w:r>
            <w:r w:rsidRPr="00A018E4">
              <w:rPr>
                <w:rFonts w:ascii="Times New Roman" w:eastAsia="Times New Roman" w:hAnsi="Times New Roman" w:cs="Times New Roman"/>
                <w:color w:val="2D2D2D"/>
                <w:sz w:val="21"/>
                <w:szCs w:val="21"/>
                <w:lang w:eastAsia="ru-RU"/>
              </w:rPr>
              <w:br/>
              <w:t>18:00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18:00-</w:t>
            </w:r>
            <w:r w:rsidRPr="00A018E4">
              <w:rPr>
                <w:rFonts w:ascii="Times New Roman" w:eastAsia="Times New Roman" w:hAnsi="Times New Roman" w:cs="Times New Roman"/>
                <w:color w:val="2D2D2D"/>
                <w:sz w:val="21"/>
                <w:szCs w:val="21"/>
                <w:lang w:eastAsia="ru-RU"/>
              </w:rPr>
              <w:br/>
              <w:t>19:00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19:00-</w:t>
            </w:r>
            <w:r w:rsidRPr="00A018E4">
              <w:rPr>
                <w:rFonts w:ascii="Times New Roman" w:eastAsia="Times New Roman" w:hAnsi="Times New Roman" w:cs="Times New Roman"/>
                <w:color w:val="2D2D2D"/>
                <w:sz w:val="21"/>
                <w:szCs w:val="21"/>
                <w:lang w:eastAsia="ru-RU"/>
              </w:rPr>
              <w:br/>
              <w:t>20:00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20:00-</w:t>
            </w:r>
            <w:r w:rsidRPr="00A018E4">
              <w:rPr>
                <w:rFonts w:ascii="Times New Roman" w:eastAsia="Times New Roman" w:hAnsi="Times New Roman" w:cs="Times New Roman"/>
                <w:color w:val="2D2D2D"/>
                <w:sz w:val="21"/>
                <w:szCs w:val="21"/>
                <w:lang w:eastAsia="ru-RU"/>
              </w:rPr>
              <w:br/>
              <w:t>21:00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21:00-</w:t>
            </w:r>
            <w:r w:rsidRPr="00A018E4">
              <w:rPr>
                <w:rFonts w:ascii="Times New Roman" w:eastAsia="Times New Roman" w:hAnsi="Times New Roman" w:cs="Times New Roman"/>
                <w:color w:val="2D2D2D"/>
                <w:sz w:val="21"/>
                <w:szCs w:val="21"/>
                <w:lang w:eastAsia="ru-RU"/>
              </w:rPr>
              <w:br/>
              <w:t>22:00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22:00-</w:t>
            </w:r>
            <w:r w:rsidRPr="00A018E4">
              <w:rPr>
                <w:rFonts w:ascii="Times New Roman" w:eastAsia="Times New Roman" w:hAnsi="Times New Roman" w:cs="Times New Roman"/>
                <w:color w:val="2D2D2D"/>
                <w:sz w:val="21"/>
                <w:szCs w:val="21"/>
                <w:lang w:eastAsia="ru-RU"/>
              </w:rPr>
              <w:br/>
              <w:t>23:00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23:00-</w:t>
            </w:r>
            <w:r w:rsidRPr="00A018E4">
              <w:rPr>
                <w:rFonts w:ascii="Times New Roman" w:eastAsia="Times New Roman" w:hAnsi="Times New Roman" w:cs="Times New Roman"/>
                <w:color w:val="2D2D2D"/>
                <w:sz w:val="21"/>
                <w:szCs w:val="21"/>
                <w:lang w:eastAsia="ru-RU"/>
              </w:rPr>
              <w:br/>
              <w:t>0:00</w:t>
            </w: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_______________</w:t>
      </w:r>
      <w:r w:rsidRPr="00A018E4">
        <w:rPr>
          <w:rFonts w:eastAsia="Times New Roman" w:cs="Arial"/>
          <w:color w:val="2D2D2D"/>
          <w:spacing w:val="2"/>
          <w:sz w:val="21"/>
          <w:szCs w:val="21"/>
          <w:lang w:eastAsia="ru-RU"/>
        </w:rPr>
        <w:br/>
        <w:t>     * Таблица приводится для каждого уровня напряжения (ВН, СН I, СН II, НН)</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44"/>
        <w:gridCol w:w="365"/>
        <w:gridCol w:w="365"/>
        <w:gridCol w:w="366"/>
        <w:gridCol w:w="366"/>
        <w:gridCol w:w="366"/>
        <w:gridCol w:w="366"/>
        <w:gridCol w:w="366"/>
        <w:gridCol w:w="366"/>
        <w:gridCol w:w="366"/>
        <w:gridCol w:w="371"/>
        <w:gridCol w:w="382"/>
        <w:gridCol w:w="382"/>
        <w:gridCol w:w="382"/>
        <w:gridCol w:w="382"/>
        <w:gridCol w:w="382"/>
        <w:gridCol w:w="382"/>
        <w:gridCol w:w="382"/>
        <w:gridCol w:w="382"/>
        <w:gridCol w:w="382"/>
        <w:gridCol w:w="382"/>
        <w:gridCol w:w="382"/>
        <w:gridCol w:w="382"/>
        <w:gridCol w:w="382"/>
        <w:gridCol w:w="382"/>
      </w:tblGrid>
      <w:tr w:rsidR="00A018E4" w:rsidRPr="00A018E4" w:rsidTr="00A018E4">
        <w:trPr>
          <w:trHeight w:val="15"/>
        </w:trPr>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Да-</w:t>
            </w:r>
          </w:p>
        </w:tc>
        <w:tc>
          <w:tcPr>
            <w:tcW w:w="205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A018E4" w:rsidRPr="00A018E4" w:rsidTr="00A018E4">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та</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0:00-</w:t>
            </w:r>
            <w:r w:rsidRPr="00A018E4">
              <w:rPr>
                <w:rFonts w:ascii="Times New Roman" w:eastAsia="Times New Roman" w:hAnsi="Times New Roman" w:cs="Times New Roman"/>
                <w:color w:val="2D2D2D"/>
                <w:sz w:val="21"/>
                <w:szCs w:val="21"/>
                <w:lang w:eastAsia="ru-RU"/>
              </w:rPr>
              <w:b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w:t>
            </w:r>
            <w:r w:rsidRPr="00A018E4">
              <w:rPr>
                <w:rFonts w:ascii="Times New Roman" w:eastAsia="Times New Roman" w:hAnsi="Times New Roman" w:cs="Times New Roman"/>
                <w:color w:val="2D2D2D"/>
                <w:sz w:val="21"/>
                <w:szCs w:val="21"/>
                <w:lang w:eastAsia="ru-RU"/>
              </w:rPr>
              <w:br/>
              <w:t>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w:t>
            </w:r>
            <w:r w:rsidRPr="00A018E4">
              <w:rPr>
                <w:rFonts w:ascii="Times New Roman" w:eastAsia="Times New Roman" w:hAnsi="Times New Roman" w:cs="Times New Roman"/>
                <w:color w:val="2D2D2D"/>
                <w:sz w:val="21"/>
                <w:szCs w:val="21"/>
                <w:lang w:eastAsia="ru-RU"/>
              </w:rPr>
              <w:b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3:00-</w:t>
            </w:r>
            <w:r w:rsidRPr="00A018E4">
              <w:rPr>
                <w:rFonts w:ascii="Times New Roman" w:eastAsia="Times New Roman" w:hAnsi="Times New Roman" w:cs="Times New Roman"/>
                <w:color w:val="2D2D2D"/>
                <w:sz w:val="21"/>
                <w:szCs w:val="21"/>
                <w:lang w:eastAsia="ru-RU"/>
              </w:rPr>
              <w:br/>
              <w:t>4:00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4:00-</w:t>
            </w:r>
            <w:r w:rsidRPr="00A018E4">
              <w:rPr>
                <w:rFonts w:ascii="Times New Roman" w:eastAsia="Times New Roman" w:hAnsi="Times New Roman" w:cs="Times New Roman"/>
                <w:color w:val="2D2D2D"/>
                <w:sz w:val="21"/>
                <w:szCs w:val="21"/>
                <w:lang w:eastAsia="ru-RU"/>
              </w:rPr>
              <w:br/>
              <w:t>5:00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5:00-</w:t>
            </w:r>
            <w:r w:rsidRPr="00A018E4">
              <w:rPr>
                <w:rFonts w:ascii="Times New Roman" w:eastAsia="Times New Roman" w:hAnsi="Times New Roman" w:cs="Times New Roman"/>
                <w:color w:val="2D2D2D"/>
                <w:sz w:val="21"/>
                <w:szCs w:val="21"/>
                <w:lang w:eastAsia="ru-RU"/>
              </w:rPr>
              <w:br/>
              <w:t>6:00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6:00-</w:t>
            </w:r>
            <w:r w:rsidRPr="00A018E4">
              <w:rPr>
                <w:rFonts w:ascii="Times New Roman" w:eastAsia="Times New Roman" w:hAnsi="Times New Roman" w:cs="Times New Roman"/>
                <w:color w:val="2D2D2D"/>
                <w:sz w:val="21"/>
                <w:szCs w:val="21"/>
                <w:lang w:eastAsia="ru-RU"/>
              </w:rPr>
              <w:br/>
              <w:t>7:00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7:00-</w:t>
            </w:r>
            <w:r w:rsidRPr="00A018E4">
              <w:rPr>
                <w:rFonts w:ascii="Times New Roman" w:eastAsia="Times New Roman" w:hAnsi="Times New Roman" w:cs="Times New Roman"/>
                <w:color w:val="2D2D2D"/>
                <w:sz w:val="21"/>
                <w:szCs w:val="21"/>
                <w:lang w:eastAsia="ru-RU"/>
              </w:rPr>
              <w:br/>
              <w:t>8:00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8:00-</w:t>
            </w:r>
            <w:r w:rsidRPr="00A018E4">
              <w:rPr>
                <w:rFonts w:ascii="Times New Roman" w:eastAsia="Times New Roman" w:hAnsi="Times New Roman" w:cs="Times New Roman"/>
                <w:color w:val="2D2D2D"/>
                <w:sz w:val="21"/>
                <w:szCs w:val="21"/>
                <w:lang w:eastAsia="ru-RU"/>
              </w:rPr>
              <w:br/>
              <w:t>9:00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9:00-</w:t>
            </w:r>
            <w:r w:rsidRPr="00A018E4">
              <w:rPr>
                <w:rFonts w:ascii="Times New Roman" w:eastAsia="Times New Roman" w:hAnsi="Times New Roman" w:cs="Times New Roman"/>
                <w:color w:val="2D2D2D"/>
                <w:sz w:val="21"/>
                <w:szCs w:val="21"/>
                <w:lang w:eastAsia="ru-RU"/>
              </w:rPr>
              <w:b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10:00-</w:t>
            </w:r>
            <w:r w:rsidRPr="00A018E4">
              <w:rPr>
                <w:rFonts w:ascii="Times New Roman" w:eastAsia="Times New Roman" w:hAnsi="Times New Roman" w:cs="Times New Roman"/>
                <w:color w:val="2D2D2D"/>
                <w:sz w:val="21"/>
                <w:szCs w:val="21"/>
                <w:lang w:eastAsia="ru-RU"/>
              </w:rPr>
              <w:br/>
              <w:t>11:00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11:00-</w:t>
            </w:r>
            <w:r w:rsidRPr="00A018E4">
              <w:rPr>
                <w:rFonts w:ascii="Times New Roman" w:eastAsia="Times New Roman" w:hAnsi="Times New Roman" w:cs="Times New Roman"/>
                <w:color w:val="2D2D2D"/>
                <w:sz w:val="21"/>
                <w:szCs w:val="21"/>
                <w:lang w:eastAsia="ru-RU"/>
              </w:rPr>
              <w:br/>
              <w:t>12:00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12:00-</w:t>
            </w:r>
            <w:r w:rsidRPr="00A018E4">
              <w:rPr>
                <w:rFonts w:ascii="Times New Roman" w:eastAsia="Times New Roman" w:hAnsi="Times New Roman" w:cs="Times New Roman"/>
                <w:color w:val="2D2D2D"/>
                <w:sz w:val="21"/>
                <w:szCs w:val="21"/>
                <w:lang w:eastAsia="ru-RU"/>
              </w:rPr>
              <w:br/>
              <w:t>13:00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13:00-</w:t>
            </w:r>
            <w:r w:rsidRPr="00A018E4">
              <w:rPr>
                <w:rFonts w:ascii="Times New Roman" w:eastAsia="Times New Roman" w:hAnsi="Times New Roman" w:cs="Times New Roman"/>
                <w:color w:val="2D2D2D"/>
                <w:sz w:val="21"/>
                <w:szCs w:val="21"/>
                <w:lang w:eastAsia="ru-RU"/>
              </w:rPr>
              <w:br/>
              <w:t>14:00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14:00-</w:t>
            </w:r>
            <w:r w:rsidRPr="00A018E4">
              <w:rPr>
                <w:rFonts w:ascii="Times New Roman" w:eastAsia="Times New Roman" w:hAnsi="Times New Roman" w:cs="Times New Roman"/>
                <w:color w:val="2D2D2D"/>
                <w:sz w:val="21"/>
                <w:szCs w:val="21"/>
                <w:lang w:eastAsia="ru-RU"/>
              </w:rPr>
              <w:br/>
              <w:t>15:00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15:00-</w:t>
            </w:r>
            <w:r w:rsidRPr="00A018E4">
              <w:rPr>
                <w:rFonts w:ascii="Times New Roman" w:eastAsia="Times New Roman" w:hAnsi="Times New Roman" w:cs="Times New Roman"/>
                <w:color w:val="2D2D2D"/>
                <w:sz w:val="21"/>
                <w:szCs w:val="21"/>
                <w:lang w:eastAsia="ru-RU"/>
              </w:rPr>
              <w:br/>
              <w:t>16:00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16:00-</w:t>
            </w:r>
            <w:r w:rsidRPr="00A018E4">
              <w:rPr>
                <w:rFonts w:ascii="Times New Roman" w:eastAsia="Times New Roman" w:hAnsi="Times New Roman" w:cs="Times New Roman"/>
                <w:color w:val="2D2D2D"/>
                <w:sz w:val="21"/>
                <w:szCs w:val="21"/>
                <w:lang w:eastAsia="ru-RU"/>
              </w:rPr>
              <w:br/>
              <w:t>17:00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17:00-</w:t>
            </w:r>
            <w:r w:rsidRPr="00A018E4">
              <w:rPr>
                <w:rFonts w:ascii="Times New Roman" w:eastAsia="Times New Roman" w:hAnsi="Times New Roman" w:cs="Times New Roman"/>
                <w:color w:val="2D2D2D"/>
                <w:sz w:val="21"/>
                <w:szCs w:val="21"/>
                <w:lang w:eastAsia="ru-RU"/>
              </w:rPr>
              <w:br/>
              <w:t>18:00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18:00-</w:t>
            </w:r>
            <w:r w:rsidRPr="00A018E4">
              <w:rPr>
                <w:rFonts w:ascii="Times New Roman" w:eastAsia="Times New Roman" w:hAnsi="Times New Roman" w:cs="Times New Roman"/>
                <w:color w:val="2D2D2D"/>
                <w:sz w:val="21"/>
                <w:szCs w:val="21"/>
                <w:lang w:eastAsia="ru-RU"/>
              </w:rPr>
              <w:br/>
              <w:t>19:00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19:00-</w:t>
            </w:r>
            <w:r w:rsidRPr="00A018E4">
              <w:rPr>
                <w:rFonts w:ascii="Times New Roman" w:eastAsia="Times New Roman" w:hAnsi="Times New Roman" w:cs="Times New Roman"/>
                <w:color w:val="2D2D2D"/>
                <w:sz w:val="21"/>
                <w:szCs w:val="21"/>
                <w:lang w:eastAsia="ru-RU"/>
              </w:rPr>
              <w:br/>
              <w:t>20:00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20:00-</w:t>
            </w:r>
            <w:r w:rsidRPr="00A018E4">
              <w:rPr>
                <w:rFonts w:ascii="Times New Roman" w:eastAsia="Times New Roman" w:hAnsi="Times New Roman" w:cs="Times New Roman"/>
                <w:color w:val="2D2D2D"/>
                <w:sz w:val="21"/>
                <w:szCs w:val="21"/>
                <w:lang w:eastAsia="ru-RU"/>
              </w:rPr>
              <w:br/>
              <w:t>21:00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21:00-</w:t>
            </w:r>
            <w:r w:rsidRPr="00A018E4">
              <w:rPr>
                <w:rFonts w:ascii="Times New Roman" w:eastAsia="Times New Roman" w:hAnsi="Times New Roman" w:cs="Times New Roman"/>
                <w:color w:val="2D2D2D"/>
                <w:sz w:val="21"/>
                <w:szCs w:val="21"/>
                <w:lang w:eastAsia="ru-RU"/>
              </w:rPr>
              <w:br/>
              <w:t>22:00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22:00-</w:t>
            </w:r>
            <w:r w:rsidRPr="00A018E4">
              <w:rPr>
                <w:rFonts w:ascii="Times New Roman" w:eastAsia="Times New Roman" w:hAnsi="Times New Roman" w:cs="Times New Roman"/>
                <w:color w:val="2D2D2D"/>
                <w:sz w:val="21"/>
                <w:szCs w:val="21"/>
                <w:lang w:eastAsia="ru-RU"/>
              </w:rPr>
              <w:br/>
              <w:t>23:00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23:00-</w:t>
            </w:r>
            <w:r w:rsidRPr="00A018E4">
              <w:rPr>
                <w:rFonts w:ascii="Times New Roman" w:eastAsia="Times New Roman" w:hAnsi="Times New Roman" w:cs="Times New Roman"/>
                <w:color w:val="2D2D2D"/>
                <w:sz w:val="21"/>
                <w:szCs w:val="21"/>
                <w:lang w:eastAsia="ru-RU"/>
              </w:rPr>
              <w:br/>
              <w:t>0:00</w:t>
            </w: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rPr>
          <w:trHeight w:val="15"/>
        </w:trPr>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Да-</w:t>
            </w:r>
          </w:p>
        </w:tc>
        <w:tc>
          <w:tcPr>
            <w:tcW w:w="205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A018E4" w:rsidRPr="00A018E4" w:rsidTr="00A018E4">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та</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0:00-</w:t>
            </w:r>
            <w:r w:rsidRPr="00A018E4">
              <w:rPr>
                <w:rFonts w:ascii="Times New Roman" w:eastAsia="Times New Roman" w:hAnsi="Times New Roman" w:cs="Times New Roman"/>
                <w:color w:val="2D2D2D"/>
                <w:sz w:val="21"/>
                <w:szCs w:val="21"/>
                <w:lang w:eastAsia="ru-RU"/>
              </w:rPr>
              <w:br/>
              <w:t>1:</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1:00-</w:t>
            </w:r>
            <w:r w:rsidRPr="00A018E4">
              <w:rPr>
                <w:rFonts w:ascii="Times New Roman" w:eastAsia="Times New Roman" w:hAnsi="Times New Roman" w:cs="Times New Roman"/>
                <w:color w:val="2D2D2D"/>
                <w:sz w:val="21"/>
                <w:szCs w:val="21"/>
                <w:lang w:eastAsia="ru-RU"/>
              </w:rPr>
              <w:br/>
              <w:t>2:</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2:00-</w:t>
            </w:r>
            <w:r w:rsidRPr="00A018E4">
              <w:rPr>
                <w:rFonts w:ascii="Times New Roman" w:eastAsia="Times New Roman" w:hAnsi="Times New Roman" w:cs="Times New Roman"/>
                <w:color w:val="2D2D2D"/>
                <w:sz w:val="21"/>
                <w:szCs w:val="21"/>
                <w:lang w:eastAsia="ru-RU"/>
              </w:rPr>
              <w:br/>
              <w:t>3:</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3:00-</w:t>
            </w:r>
            <w:r w:rsidRPr="00A018E4">
              <w:rPr>
                <w:rFonts w:ascii="Times New Roman" w:eastAsia="Times New Roman" w:hAnsi="Times New Roman" w:cs="Times New Roman"/>
                <w:color w:val="2D2D2D"/>
                <w:sz w:val="21"/>
                <w:szCs w:val="21"/>
                <w:lang w:eastAsia="ru-RU"/>
              </w:rPr>
              <w:br/>
              <w:t>4:</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4:00-</w:t>
            </w:r>
            <w:r w:rsidRPr="00A018E4">
              <w:rPr>
                <w:rFonts w:ascii="Times New Roman" w:eastAsia="Times New Roman" w:hAnsi="Times New Roman" w:cs="Times New Roman"/>
                <w:color w:val="2D2D2D"/>
                <w:sz w:val="21"/>
                <w:szCs w:val="21"/>
                <w:lang w:eastAsia="ru-RU"/>
              </w:rPr>
              <w:br/>
              <w:t>5:</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5:00-</w:t>
            </w:r>
            <w:r w:rsidRPr="00A018E4">
              <w:rPr>
                <w:rFonts w:ascii="Times New Roman" w:eastAsia="Times New Roman" w:hAnsi="Times New Roman" w:cs="Times New Roman"/>
                <w:color w:val="2D2D2D"/>
                <w:sz w:val="21"/>
                <w:szCs w:val="21"/>
                <w:lang w:eastAsia="ru-RU"/>
              </w:rPr>
              <w:br/>
              <w:t>6:</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6:00-</w:t>
            </w:r>
            <w:r w:rsidRPr="00A018E4">
              <w:rPr>
                <w:rFonts w:ascii="Times New Roman" w:eastAsia="Times New Roman" w:hAnsi="Times New Roman" w:cs="Times New Roman"/>
                <w:color w:val="2D2D2D"/>
                <w:sz w:val="21"/>
                <w:szCs w:val="21"/>
                <w:lang w:eastAsia="ru-RU"/>
              </w:rPr>
              <w:br/>
              <w:t>7:</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7:00-</w:t>
            </w:r>
            <w:r w:rsidRPr="00A018E4">
              <w:rPr>
                <w:rFonts w:ascii="Times New Roman" w:eastAsia="Times New Roman" w:hAnsi="Times New Roman" w:cs="Times New Roman"/>
                <w:color w:val="2D2D2D"/>
                <w:sz w:val="21"/>
                <w:szCs w:val="21"/>
                <w:lang w:eastAsia="ru-RU"/>
              </w:rPr>
              <w:br/>
              <w:t>8:</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8:00-</w:t>
            </w:r>
            <w:r w:rsidRPr="00A018E4">
              <w:rPr>
                <w:rFonts w:ascii="Times New Roman" w:eastAsia="Times New Roman" w:hAnsi="Times New Roman" w:cs="Times New Roman"/>
                <w:color w:val="2D2D2D"/>
                <w:sz w:val="21"/>
                <w:szCs w:val="21"/>
                <w:lang w:eastAsia="ru-RU"/>
              </w:rPr>
              <w:br/>
              <w:t>9:</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9:00-</w:t>
            </w:r>
            <w:r w:rsidRPr="00A018E4">
              <w:rPr>
                <w:rFonts w:ascii="Times New Roman" w:eastAsia="Times New Roman" w:hAnsi="Times New Roman" w:cs="Times New Roman"/>
                <w:color w:val="2D2D2D"/>
                <w:sz w:val="21"/>
                <w:szCs w:val="21"/>
                <w:lang w:eastAsia="ru-RU"/>
              </w:rPr>
              <w:br/>
              <w:t>10:</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10:00-</w:t>
            </w:r>
            <w:r w:rsidRPr="00A018E4">
              <w:rPr>
                <w:rFonts w:ascii="Times New Roman" w:eastAsia="Times New Roman" w:hAnsi="Times New Roman" w:cs="Times New Roman"/>
                <w:color w:val="2D2D2D"/>
                <w:sz w:val="21"/>
                <w:szCs w:val="21"/>
                <w:lang w:eastAsia="ru-RU"/>
              </w:rPr>
              <w:br/>
              <w:t>11</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11:00-</w:t>
            </w:r>
            <w:r w:rsidRPr="00A018E4">
              <w:rPr>
                <w:rFonts w:ascii="Times New Roman" w:eastAsia="Times New Roman" w:hAnsi="Times New Roman" w:cs="Times New Roman"/>
                <w:color w:val="2D2D2D"/>
                <w:sz w:val="21"/>
                <w:szCs w:val="21"/>
                <w:lang w:eastAsia="ru-RU"/>
              </w:rPr>
              <w:br/>
              <w:t>12</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12:00-</w:t>
            </w:r>
            <w:r w:rsidRPr="00A018E4">
              <w:rPr>
                <w:rFonts w:ascii="Times New Roman" w:eastAsia="Times New Roman" w:hAnsi="Times New Roman" w:cs="Times New Roman"/>
                <w:color w:val="2D2D2D"/>
                <w:sz w:val="21"/>
                <w:szCs w:val="21"/>
                <w:lang w:eastAsia="ru-RU"/>
              </w:rPr>
              <w:br/>
              <w:t>13</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13:00-</w:t>
            </w:r>
            <w:r w:rsidRPr="00A018E4">
              <w:rPr>
                <w:rFonts w:ascii="Times New Roman" w:eastAsia="Times New Roman" w:hAnsi="Times New Roman" w:cs="Times New Roman"/>
                <w:color w:val="2D2D2D"/>
                <w:sz w:val="21"/>
                <w:szCs w:val="21"/>
                <w:lang w:eastAsia="ru-RU"/>
              </w:rPr>
              <w:br/>
              <w:t>14</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14:00-</w:t>
            </w:r>
            <w:r w:rsidRPr="00A018E4">
              <w:rPr>
                <w:rFonts w:ascii="Times New Roman" w:eastAsia="Times New Roman" w:hAnsi="Times New Roman" w:cs="Times New Roman"/>
                <w:color w:val="2D2D2D"/>
                <w:sz w:val="21"/>
                <w:szCs w:val="21"/>
                <w:lang w:eastAsia="ru-RU"/>
              </w:rPr>
              <w:br/>
              <w:t>15</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15:00-</w:t>
            </w:r>
            <w:r w:rsidRPr="00A018E4">
              <w:rPr>
                <w:rFonts w:ascii="Times New Roman" w:eastAsia="Times New Roman" w:hAnsi="Times New Roman" w:cs="Times New Roman"/>
                <w:color w:val="2D2D2D"/>
                <w:sz w:val="21"/>
                <w:szCs w:val="21"/>
                <w:lang w:eastAsia="ru-RU"/>
              </w:rPr>
              <w:br/>
              <w:t>16</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16:00-</w:t>
            </w:r>
            <w:r w:rsidRPr="00A018E4">
              <w:rPr>
                <w:rFonts w:ascii="Times New Roman" w:eastAsia="Times New Roman" w:hAnsi="Times New Roman" w:cs="Times New Roman"/>
                <w:color w:val="2D2D2D"/>
                <w:sz w:val="21"/>
                <w:szCs w:val="21"/>
                <w:lang w:eastAsia="ru-RU"/>
              </w:rPr>
              <w:br/>
              <w:t>17</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17:00-</w:t>
            </w:r>
            <w:r w:rsidRPr="00A018E4">
              <w:rPr>
                <w:rFonts w:ascii="Times New Roman" w:eastAsia="Times New Roman" w:hAnsi="Times New Roman" w:cs="Times New Roman"/>
                <w:color w:val="2D2D2D"/>
                <w:sz w:val="21"/>
                <w:szCs w:val="21"/>
                <w:lang w:eastAsia="ru-RU"/>
              </w:rPr>
              <w:br/>
              <w:t>18</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18:00-</w:t>
            </w:r>
            <w:r w:rsidRPr="00A018E4">
              <w:rPr>
                <w:rFonts w:ascii="Times New Roman" w:eastAsia="Times New Roman" w:hAnsi="Times New Roman" w:cs="Times New Roman"/>
                <w:color w:val="2D2D2D"/>
                <w:sz w:val="21"/>
                <w:szCs w:val="21"/>
                <w:lang w:eastAsia="ru-RU"/>
              </w:rPr>
              <w:br/>
              <w:t>19</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19:00-</w:t>
            </w:r>
            <w:r w:rsidRPr="00A018E4">
              <w:rPr>
                <w:rFonts w:ascii="Times New Roman" w:eastAsia="Times New Roman" w:hAnsi="Times New Roman" w:cs="Times New Roman"/>
                <w:color w:val="2D2D2D"/>
                <w:sz w:val="21"/>
                <w:szCs w:val="21"/>
                <w:lang w:eastAsia="ru-RU"/>
              </w:rPr>
              <w:br/>
              <w:t>20</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20:00-</w:t>
            </w:r>
            <w:r w:rsidRPr="00A018E4">
              <w:rPr>
                <w:rFonts w:ascii="Times New Roman" w:eastAsia="Times New Roman" w:hAnsi="Times New Roman" w:cs="Times New Roman"/>
                <w:color w:val="2D2D2D"/>
                <w:sz w:val="21"/>
                <w:szCs w:val="21"/>
                <w:lang w:eastAsia="ru-RU"/>
              </w:rPr>
              <w:br/>
              <w:t>21</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21:00-</w:t>
            </w:r>
            <w:r w:rsidRPr="00A018E4">
              <w:rPr>
                <w:rFonts w:ascii="Times New Roman" w:eastAsia="Times New Roman" w:hAnsi="Times New Roman" w:cs="Times New Roman"/>
                <w:color w:val="2D2D2D"/>
                <w:sz w:val="21"/>
                <w:szCs w:val="21"/>
                <w:lang w:eastAsia="ru-RU"/>
              </w:rPr>
              <w:br/>
              <w:t>22</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22:00-</w:t>
            </w:r>
            <w:r w:rsidRPr="00A018E4">
              <w:rPr>
                <w:rFonts w:ascii="Times New Roman" w:eastAsia="Times New Roman" w:hAnsi="Times New Roman" w:cs="Times New Roman"/>
                <w:color w:val="2D2D2D"/>
                <w:sz w:val="21"/>
                <w:szCs w:val="21"/>
                <w:lang w:eastAsia="ru-RU"/>
              </w:rPr>
              <w:br/>
              <w:t>23</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23:00-</w:t>
            </w:r>
            <w:r w:rsidRPr="00A018E4">
              <w:rPr>
                <w:rFonts w:ascii="Times New Roman" w:eastAsia="Times New Roman" w:hAnsi="Times New Roman" w:cs="Times New Roman"/>
                <w:color w:val="2D2D2D"/>
                <w:sz w:val="21"/>
                <w:szCs w:val="21"/>
                <w:lang w:eastAsia="ru-RU"/>
              </w:rPr>
              <w:br/>
              <w:t>0:</w:t>
            </w:r>
            <w:r w:rsidRPr="00A018E4">
              <w:rPr>
                <w:rFonts w:ascii="Times New Roman" w:eastAsia="Times New Roman" w:hAnsi="Times New Roman" w:cs="Times New Roman"/>
                <w:color w:val="2D2D2D"/>
                <w:sz w:val="21"/>
                <w:szCs w:val="21"/>
                <w:lang w:eastAsia="ru-RU"/>
              </w:rPr>
              <w:lastRenderedPageBreak/>
              <w:t>00</w:t>
            </w: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240" w:lineRule="auto"/>
        <w:jc w:val="left"/>
        <w:textAlignment w:val="baseline"/>
        <w:rPr>
          <w:rFonts w:eastAsia="Times New Roman" w:cs="Arial"/>
          <w:vanish/>
          <w:color w:val="242424"/>
          <w:spacing w:val="2"/>
          <w:sz w:val="18"/>
          <w:szCs w:val="18"/>
          <w:lang w:eastAsia="ru-RU"/>
        </w:rPr>
      </w:pPr>
    </w:p>
    <w:tbl>
      <w:tblPr>
        <w:tblW w:w="0" w:type="auto"/>
        <w:tblCellMar>
          <w:left w:w="0" w:type="dxa"/>
          <w:right w:w="0" w:type="dxa"/>
        </w:tblCellMar>
        <w:tblLook w:val="04A0" w:firstRow="1" w:lastRow="0" w:firstColumn="1" w:lastColumn="0" w:noHBand="0" w:noVBand="1"/>
      </w:tblPr>
      <w:tblGrid>
        <w:gridCol w:w="7435"/>
        <w:gridCol w:w="1920"/>
      </w:tblGrid>
      <w:tr w:rsidR="00A018E4" w:rsidRPr="00A018E4" w:rsidTr="00A018E4">
        <w:trPr>
          <w:trHeight w:val="15"/>
        </w:trPr>
        <w:tc>
          <w:tcPr>
            <w:tcW w:w="8316"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03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83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Величина ставки</w:t>
            </w:r>
          </w:p>
        </w:tc>
      </w:tr>
      <w:tr w:rsidR="00A018E4" w:rsidRPr="00A018E4" w:rsidTr="00A018E4">
        <w:tc>
          <w:tcPr>
            <w:tcW w:w="83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для суммы плановых почасовых объемов покупки электрической энергии за расчетный период, рублей/МВт·ч без НДС</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83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5883"/>
        <w:gridCol w:w="1493"/>
        <w:gridCol w:w="1979"/>
      </w:tblGrid>
      <w:tr w:rsidR="00A018E4" w:rsidRPr="00A018E4" w:rsidTr="00A018E4">
        <w:trPr>
          <w:trHeight w:val="15"/>
        </w:trPr>
        <w:tc>
          <w:tcPr>
            <w:tcW w:w="646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66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21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349" w:type="dxa"/>
            <w:gridSpan w:val="3"/>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 Ставка за мощность, приобретаемую потребителем (покупателем), предельного</w:t>
            </w:r>
          </w:p>
        </w:tc>
      </w:tr>
      <w:tr w:rsidR="00A018E4" w:rsidRPr="00A018E4" w:rsidTr="00A018E4">
        <w:tc>
          <w:tcPr>
            <w:tcW w:w="6468"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уровня нерегулируемых цен, рублей/МВт в месяц без НДС</w:t>
            </w:r>
          </w:p>
        </w:tc>
        <w:tc>
          <w:tcPr>
            <w:tcW w:w="1663"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218"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288" w:lineRule="atLeast"/>
        <w:jc w:val="center"/>
        <w:textAlignment w:val="baseline"/>
        <w:rPr>
          <w:rFonts w:eastAsia="Times New Roman" w:cs="Arial"/>
          <w:color w:val="3C3C3C"/>
          <w:spacing w:val="2"/>
          <w:sz w:val="41"/>
          <w:szCs w:val="41"/>
          <w:lang w:eastAsia="ru-RU"/>
        </w:rPr>
      </w:pPr>
      <w:r w:rsidRPr="00A018E4">
        <w:rPr>
          <w:rFonts w:eastAsia="Times New Roman" w:cs="Arial"/>
          <w:color w:val="3C3C3C"/>
          <w:spacing w:val="2"/>
          <w:sz w:val="41"/>
          <w:szCs w:val="41"/>
          <w:lang w:eastAsia="ru-RU"/>
        </w:rPr>
        <w:t>     </w:t>
      </w:r>
      <w:r w:rsidRPr="00A018E4">
        <w:rPr>
          <w:rFonts w:eastAsia="Times New Roman" w:cs="Arial"/>
          <w:color w:val="3C3C3C"/>
          <w:spacing w:val="2"/>
          <w:sz w:val="41"/>
          <w:szCs w:val="41"/>
          <w:lang w:eastAsia="ru-RU"/>
        </w:rPr>
        <w:br/>
        <w:t>     </w:t>
      </w:r>
      <w:r w:rsidRPr="00A018E4">
        <w:rPr>
          <w:rFonts w:eastAsia="Times New Roman" w:cs="Arial"/>
          <w:color w:val="3C3C3C"/>
          <w:spacing w:val="2"/>
          <w:sz w:val="41"/>
          <w:szCs w:val="41"/>
          <w:lang w:eastAsia="ru-RU"/>
        </w:rPr>
        <w:br/>
        <w:t>VI. Шестая ценовая категория</w:t>
      </w:r>
      <w:r w:rsidRPr="00A018E4">
        <w:rPr>
          <w:rFonts w:eastAsia="Times New Roman" w:cs="Arial"/>
          <w:color w:val="3C3C3C"/>
          <w:spacing w:val="2"/>
          <w:sz w:val="41"/>
          <w:szCs w:val="41"/>
          <w:lang w:eastAsia="ru-RU"/>
        </w:rPr>
        <w:br/>
        <w:t>(для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 Ставка за электрическую энергию предельного уровня нерегулируемых цен, рублей/МВт·ч без НДС</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44"/>
        <w:gridCol w:w="365"/>
        <w:gridCol w:w="365"/>
        <w:gridCol w:w="366"/>
        <w:gridCol w:w="366"/>
        <w:gridCol w:w="366"/>
        <w:gridCol w:w="366"/>
        <w:gridCol w:w="366"/>
        <w:gridCol w:w="366"/>
        <w:gridCol w:w="366"/>
        <w:gridCol w:w="371"/>
        <w:gridCol w:w="382"/>
        <w:gridCol w:w="382"/>
        <w:gridCol w:w="382"/>
        <w:gridCol w:w="382"/>
        <w:gridCol w:w="382"/>
        <w:gridCol w:w="382"/>
        <w:gridCol w:w="382"/>
        <w:gridCol w:w="382"/>
        <w:gridCol w:w="382"/>
        <w:gridCol w:w="382"/>
        <w:gridCol w:w="382"/>
        <w:gridCol w:w="382"/>
        <w:gridCol w:w="382"/>
        <w:gridCol w:w="382"/>
      </w:tblGrid>
      <w:tr w:rsidR="00A018E4" w:rsidRPr="00A018E4" w:rsidTr="00A018E4">
        <w:trPr>
          <w:trHeight w:val="15"/>
        </w:trPr>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Да-</w:t>
            </w:r>
          </w:p>
        </w:tc>
        <w:tc>
          <w:tcPr>
            <w:tcW w:w="205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для фактических почасовых объемов покупки электрической энергии, отпущенных на уровне напряжения _____*</w:t>
            </w:r>
          </w:p>
        </w:tc>
      </w:tr>
      <w:tr w:rsidR="00A018E4" w:rsidRPr="00A018E4" w:rsidTr="00A018E4">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та</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0:00-</w:t>
            </w:r>
            <w:r w:rsidRPr="00A018E4">
              <w:rPr>
                <w:rFonts w:ascii="Times New Roman" w:eastAsia="Times New Roman" w:hAnsi="Times New Roman" w:cs="Times New Roman"/>
                <w:color w:val="2D2D2D"/>
                <w:sz w:val="21"/>
                <w:szCs w:val="21"/>
                <w:lang w:eastAsia="ru-RU"/>
              </w:rPr>
              <w:br/>
              <w:t>1:</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1:00-</w:t>
            </w:r>
            <w:r w:rsidRPr="00A018E4">
              <w:rPr>
                <w:rFonts w:ascii="Times New Roman" w:eastAsia="Times New Roman" w:hAnsi="Times New Roman" w:cs="Times New Roman"/>
                <w:color w:val="2D2D2D"/>
                <w:sz w:val="21"/>
                <w:szCs w:val="21"/>
                <w:lang w:eastAsia="ru-RU"/>
              </w:rPr>
              <w:br/>
              <w:t>2:</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2:00-</w:t>
            </w:r>
            <w:r w:rsidRPr="00A018E4">
              <w:rPr>
                <w:rFonts w:ascii="Times New Roman" w:eastAsia="Times New Roman" w:hAnsi="Times New Roman" w:cs="Times New Roman"/>
                <w:color w:val="2D2D2D"/>
                <w:sz w:val="21"/>
                <w:szCs w:val="21"/>
                <w:lang w:eastAsia="ru-RU"/>
              </w:rPr>
              <w:br/>
              <w:t>3:</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3:00-</w:t>
            </w:r>
            <w:r w:rsidRPr="00A018E4">
              <w:rPr>
                <w:rFonts w:ascii="Times New Roman" w:eastAsia="Times New Roman" w:hAnsi="Times New Roman" w:cs="Times New Roman"/>
                <w:color w:val="2D2D2D"/>
                <w:sz w:val="21"/>
                <w:szCs w:val="21"/>
                <w:lang w:eastAsia="ru-RU"/>
              </w:rPr>
              <w:br/>
              <w:t>4:</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4:00-</w:t>
            </w:r>
            <w:r w:rsidRPr="00A018E4">
              <w:rPr>
                <w:rFonts w:ascii="Times New Roman" w:eastAsia="Times New Roman" w:hAnsi="Times New Roman" w:cs="Times New Roman"/>
                <w:color w:val="2D2D2D"/>
                <w:sz w:val="21"/>
                <w:szCs w:val="21"/>
                <w:lang w:eastAsia="ru-RU"/>
              </w:rPr>
              <w:br/>
              <w:t>5:</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5:00-</w:t>
            </w:r>
            <w:r w:rsidRPr="00A018E4">
              <w:rPr>
                <w:rFonts w:ascii="Times New Roman" w:eastAsia="Times New Roman" w:hAnsi="Times New Roman" w:cs="Times New Roman"/>
                <w:color w:val="2D2D2D"/>
                <w:sz w:val="21"/>
                <w:szCs w:val="21"/>
                <w:lang w:eastAsia="ru-RU"/>
              </w:rPr>
              <w:br/>
              <w:t>6:</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6:00-</w:t>
            </w:r>
            <w:r w:rsidRPr="00A018E4">
              <w:rPr>
                <w:rFonts w:ascii="Times New Roman" w:eastAsia="Times New Roman" w:hAnsi="Times New Roman" w:cs="Times New Roman"/>
                <w:color w:val="2D2D2D"/>
                <w:sz w:val="21"/>
                <w:szCs w:val="21"/>
                <w:lang w:eastAsia="ru-RU"/>
              </w:rPr>
              <w:br/>
              <w:t>7:</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7:00-</w:t>
            </w:r>
            <w:r w:rsidRPr="00A018E4">
              <w:rPr>
                <w:rFonts w:ascii="Times New Roman" w:eastAsia="Times New Roman" w:hAnsi="Times New Roman" w:cs="Times New Roman"/>
                <w:color w:val="2D2D2D"/>
                <w:sz w:val="21"/>
                <w:szCs w:val="21"/>
                <w:lang w:eastAsia="ru-RU"/>
              </w:rPr>
              <w:br/>
              <w:t>8:</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8:00-</w:t>
            </w:r>
            <w:r w:rsidRPr="00A018E4">
              <w:rPr>
                <w:rFonts w:ascii="Times New Roman" w:eastAsia="Times New Roman" w:hAnsi="Times New Roman" w:cs="Times New Roman"/>
                <w:color w:val="2D2D2D"/>
                <w:sz w:val="21"/>
                <w:szCs w:val="21"/>
                <w:lang w:eastAsia="ru-RU"/>
              </w:rPr>
              <w:br/>
              <w:t>9:</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9:00-</w:t>
            </w:r>
            <w:r w:rsidRPr="00A018E4">
              <w:rPr>
                <w:rFonts w:ascii="Times New Roman" w:eastAsia="Times New Roman" w:hAnsi="Times New Roman" w:cs="Times New Roman"/>
                <w:color w:val="2D2D2D"/>
                <w:sz w:val="21"/>
                <w:szCs w:val="21"/>
                <w:lang w:eastAsia="ru-RU"/>
              </w:rPr>
              <w:br/>
              <w:t>10:</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10:00-</w:t>
            </w:r>
            <w:r w:rsidRPr="00A018E4">
              <w:rPr>
                <w:rFonts w:ascii="Times New Roman" w:eastAsia="Times New Roman" w:hAnsi="Times New Roman" w:cs="Times New Roman"/>
                <w:color w:val="2D2D2D"/>
                <w:sz w:val="21"/>
                <w:szCs w:val="21"/>
                <w:lang w:eastAsia="ru-RU"/>
              </w:rPr>
              <w:br/>
              <w:t>11</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11:00-</w:t>
            </w:r>
            <w:r w:rsidRPr="00A018E4">
              <w:rPr>
                <w:rFonts w:ascii="Times New Roman" w:eastAsia="Times New Roman" w:hAnsi="Times New Roman" w:cs="Times New Roman"/>
                <w:color w:val="2D2D2D"/>
                <w:sz w:val="21"/>
                <w:szCs w:val="21"/>
                <w:lang w:eastAsia="ru-RU"/>
              </w:rPr>
              <w:br/>
              <w:t>12</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12:00-</w:t>
            </w:r>
            <w:r w:rsidRPr="00A018E4">
              <w:rPr>
                <w:rFonts w:ascii="Times New Roman" w:eastAsia="Times New Roman" w:hAnsi="Times New Roman" w:cs="Times New Roman"/>
                <w:color w:val="2D2D2D"/>
                <w:sz w:val="21"/>
                <w:szCs w:val="21"/>
                <w:lang w:eastAsia="ru-RU"/>
              </w:rPr>
              <w:br/>
              <w:t>13</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13:00-</w:t>
            </w:r>
            <w:r w:rsidRPr="00A018E4">
              <w:rPr>
                <w:rFonts w:ascii="Times New Roman" w:eastAsia="Times New Roman" w:hAnsi="Times New Roman" w:cs="Times New Roman"/>
                <w:color w:val="2D2D2D"/>
                <w:sz w:val="21"/>
                <w:szCs w:val="21"/>
                <w:lang w:eastAsia="ru-RU"/>
              </w:rPr>
              <w:br/>
              <w:t>14</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14:00-</w:t>
            </w:r>
            <w:r w:rsidRPr="00A018E4">
              <w:rPr>
                <w:rFonts w:ascii="Times New Roman" w:eastAsia="Times New Roman" w:hAnsi="Times New Roman" w:cs="Times New Roman"/>
                <w:color w:val="2D2D2D"/>
                <w:sz w:val="21"/>
                <w:szCs w:val="21"/>
                <w:lang w:eastAsia="ru-RU"/>
              </w:rPr>
              <w:br/>
              <w:t>15</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15:00-</w:t>
            </w:r>
            <w:r w:rsidRPr="00A018E4">
              <w:rPr>
                <w:rFonts w:ascii="Times New Roman" w:eastAsia="Times New Roman" w:hAnsi="Times New Roman" w:cs="Times New Roman"/>
                <w:color w:val="2D2D2D"/>
                <w:sz w:val="21"/>
                <w:szCs w:val="21"/>
                <w:lang w:eastAsia="ru-RU"/>
              </w:rPr>
              <w:br/>
              <w:t>16</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16:00-</w:t>
            </w:r>
            <w:r w:rsidRPr="00A018E4">
              <w:rPr>
                <w:rFonts w:ascii="Times New Roman" w:eastAsia="Times New Roman" w:hAnsi="Times New Roman" w:cs="Times New Roman"/>
                <w:color w:val="2D2D2D"/>
                <w:sz w:val="21"/>
                <w:szCs w:val="21"/>
                <w:lang w:eastAsia="ru-RU"/>
              </w:rPr>
              <w:br/>
              <w:t>17</w:t>
            </w:r>
            <w:r w:rsidRPr="00A018E4">
              <w:rPr>
                <w:rFonts w:ascii="Times New Roman" w:eastAsia="Times New Roman" w:hAnsi="Times New Roman" w:cs="Times New Roman"/>
                <w:color w:val="2D2D2D"/>
                <w:sz w:val="21"/>
                <w:szCs w:val="21"/>
                <w:lang w:eastAsia="ru-RU"/>
              </w:rPr>
              <w:lastRenderedPageBreak/>
              <w:t>:00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17:00-</w:t>
            </w:r>
            <w:r w:rsidRPr="00A018E4">
              <w:rPr>
                <w:rFonts w:ascii="Times New Roman" w:eastAsia="Times New Roman" w:hAnsi="Times New Roman" w:cs="Times New Roman"/>
                <w:color w:val="2D2D2D"/>
                <w:sz w:val="21"/>
                <w:szCs w:val="21"/>
                <w:lang w:eastAsia="ru-RU"/>
              </w:rPr>
              <w:br/>
              <w:t>18</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18:00-</w:t>
            </w:r>
            <w:r w:rsidRPr="00A018E4">
              <w:rPr>
                <w:rFonts w:ascii="Times New Roman" w:eastAsia="Times New Roman" w:hAnsi="Times New Roman" w:cs="Times New Roman"/>
                <w:color w:val="2D2D2D"/>
                <w:sz w:val="21"/>
                <w:szCs w:val="21"/>
                <w:lang w:eastAsia="ru-RU"/>
              </w:rPr>
              <w:br/>
              <w:t>19</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19:00-</w:t>
            </w:r>
            <w:r w:rsidRPr="00A018E4">
              <w:rPr>
                <w:rFonts w:ascii="Times New Roman" w:eastAsia="Times New Roman" w:hAnsi="Times New Roman" w:cs="Times New Roman"/>
                <w:color w:val="2D2D2D"/>
                <w:sz w:val="21"/>
                <w:szCs w:val="21"/>
                <w:lang w:eastAsia="ru-RU"/>
              </w:rPr>
              <w:br/>
              <w:t>20</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20:00-</w:t>
            </w:r>
            <w:r w:rsidRPr="00A018E4">
              <w:rPr>
                <w:rFonts w:ascii="Times New Roman" w:eastAsia="Times New Roman" w:hAnsi="Times New Roman" w:cs="Times New Roman"/>
                <w:color w:val="2D2D2D"/>
                <w:sz w:val="21"/>
                <w:szCs w:val="21"/>
                <w:lang w:eastAsia="ru-RU"/>
              </w:rPr>
              <w:br/>
              <w:t>21</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21:00-</w:t>
            </w:r>
            <w:r w:rsidRPr="00A018E4">
              <w:rPr>
                <w:rFonts w:ascii="Times New Roman" w:eastAsia="Times New Roman" w:hAnsi="Times New Roman" w:cs="Times New Roman"/>
                <w:color w:val="2D2D2D"/>
                <w:sz w:val="21"/>
                <w:szCs w:val="21"/>
                <w:lang w:eastAsia="ru-RU"/>
              </w:rPr>
              <w:br/>
              <w:t>22</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22:00-</w:t>
            </w:r>
            <w:r w:rsidRPr="00A018E4">
              <w:rPr>
                <w:rFonts w:ascii="Times New Roman" w:eastAsia="Times New Roman" w:hAnsi="Times New Roman" w:cs="Times New Roman"/>
                <w:color w:val="2D2D2D"/>
                <w:sz w:val="21"/>
                <w:szCs w:val="21"/>
                <w:lang w:eastAsia="ru-RU"/>
              </w:rPr>
              <w:br/>
              <w:t>23</w:t>
            </w:r>
            <w:r w:rsidRPr="00A018E4">
              <w:rPr>
                <w:rFonts w:ascii="Times New Roman" w:eastAsia="Times New Roman" w:hAnsi="Times New Roman" w:cs="Times New Roman"/>
                <w:color w:val="2D2D2D"/>
                <w:sz w:val="21"/>
                <w:szCs w:val="21"/>
                <w:lang w:eastAsia="ru-RU"/>
              </w:rPr>
              <w:lastRenderedPageBreak/>
              <w:t>:00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23:00-</w:t>
            </w:r>
            <w:r w:rsidRPr="00A018E4">
              <w:rPr>
                <w:rFonts w:ascii="Times New Roman" w:eastAsia="Times New Roman" w:hAnsi="Times New Roman" w:cs="Times New Roman"/>
                <w:color w:val="2D2D2D"/>
                <w:sz w:val="21"/>
                <w:szCs w:val="21"/>
                <w:lang w:eastAsia="ru-RU"/>
              </w:rPr>
              <w:br/>
              <w:t>0:</w:t>
            </w:r>
            <w:r w:rsidRPr="00A018E4">
              <w:rPr>
                <w:rFonts w:ascii="Times New Roman" w:eastAsia="Times New Roman" w:hAnsi="Times New Roman" w:cs="Times New Roman"/>
                <w:color w:val="2D2D2D"/>
                <w:sz w:val="21"/>
                <w:szCs w:val="21"/>
                <w:lang w:eastAsia="ru-RU"/>
              </w:rPr>
              <w:lastRenderedPageBreak/>
              <w:t>00</w:t>
            </w: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lastRenderedPageBreak/>
              <w:t>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_______________</w:t>
      </w:r>
      <w:r w:rsidRPr="00A018E4">
        <w:rPr>
          <w:rFonts w:eastAsia="Times New Roman" w:cs="Arial"/>
          <w:color w:val="2D2D2D"/>
          <w:spacing w:val="2"/>
          <w:sz w:val="21"/>
          <w:szCs w:val="21"/>
          <w:lang w:eastAsia="ru-RU"/>
        </w:rPr>
        <w:br/>
        <w:t>     * Таблица приводится для каждого уровня напряжения (ВН, СН I, СН II, НН)</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44"/>
        <w:gridCol w:w="365"/>
        <w:gridCol w:w="365"/>
        <w:gridCol w:w="366"/>
        <w:gridCol w:w="366"/>
        <w:gridCol w:w="366"/>
        <w:gridCol w:w="366"/>
        <w:gridCol w:w="366"/>
        <w:gridCol w:w="366"/>
        <w:gridCol w:w="366"/>
        <w:gridCol w:w="371"/>
        <w:gridCol w:w="382"/>
        <w:gridCol w:w="382"/>
        <w:gridCol w:w="382"/>
        <w:gridCol w:w="382"/>
        <w:gridCol w:w="382"/>
        <w:gridCol w:w="382"/>
        <w:gridCol w:w="382"/>
        <w:gridCol w:w="382"/>
        <w:gridCol w:w="382"/>
        <w:gridCol w:w="382"/>
        <w:gridCol w:w="382"/>
        <w:gridCol w:w="382"/>
        <w:gridCol w:w="382"/>
        <w:gridCol w:w="382"/>
      </w:tblGrid>
      <w:tr w:rsidR="00A018E4" w:rsidRPr="00A018E4" w:rsidTr="00A018E4">
        <w:trPr>
          <w:trHeight w:val="15"/>
        </w:trPr>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Да-</w:t>
            </w:r>
          </w:p>
        </w:tc>
        <w:tc>
          <w:tcPr>
            <w:tcW w:w="205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A018E4" w:rsidRPr="00A018E4" w:rsidTr="00A018E4">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та</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0:00-</w:t>
            </w:r>
            <w:r w:rsidRPr="00A018E4">
              <w:rPr>
                <w:rFonts w:ascii="Times New Roman" w:eastAsia="Times New Roman" w:hAnsi="Times New Roman" w:cs="Times New Roman"/>
                <w:color w:val="2D2D2D"/>
                <w:sz w:val="21"/>
                <w:szCs w:val="21"/>
                <w:lang w:eastAsia="ru-RU"/>
              </w:rPr>
              <w:b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w:t>
            </w:r>
            <w:r w:rsidRPr="00A018E4">
              <w:rPr>
                <w:rFonts w:ascii="Times New Roman" w:eastAsia="Times New Roman" w:hAnsi="Times New Roman" w:cs="Times New Roman"/>
                <w:color w:val="2D2D2D"/>
                <w:sz w:val="21"/>
                <w:szCs w:val="21"/>
                <w:lang w:eastAsia="ru-RU"/>
              </w:rPr>
              <w:br/>
              <w:t>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w:t>
            </w:r>
            <w:r w:rsidRPr="00A018E4">
              <w:rPr>
                <w:rFonts w:ascii="Times New Roman" w:eastAsia="Times New Roman" w:hAnsi="Times New Roman" w:cs="Times New Roman"/>
                <w:color w:val="2D2D2D"/>
                <w:sz w:val="21"/>
                <w:szCs w:val="21"/>
                <w:lang w:eastAsia="ru-RU"/>
              </w:rPr>
              <w:b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3:00-</w:t>
            </w:r>
            <w:r w:rsidRPr="00A018E4">
              <w:rPr>
                <w:rFonts w:ascii="Times New Roman" w:eastAsia="Times New Roman" w:hAnsi="Times New Roman" w:cs="Times New Roman"/>
                <w:color w:val="2D2D2D"/>
                <w:sz w:val="21"/>
                <w:szCs w:val="21"/>
                <w:lang w:eastAsia="ru-RU"/>
              </w:rPr>
              <w:br/>
              <w:t>4:00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4:00-</w:t>
            </w:r>
            <w:r w:rsidRPr="00A018E4">
              <w:rPr>
                <w:rFonts w:ascii="Times New Roman" w:eastAsia="Times New Roman" w:hAnsi="Times New Roman" w:cs="Times New Roman"/>
                <w:color w:val="2D2D2D"/>
                <w:sz w:val="21"/>
                <w:szCs w:val="21"/>
                <w:lang w:eastAsia="ru-RU"/>
              </w:rPr>
              <w:br/>
              <w:t>5:00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5:00-</w:t>
            </w:r>
            <w:r w:rsidRPr="00A018E4">
              <w:rPr>
                <w:rFonts w:ascii="Times New Roman" w:eastAsia="Times New Roman" w:hAnsi="Times New Roman" w:cs="Times New Roman"/>
                <w:color w:val="2D2D2D"/>
                <w:sz w:val="21"/>
                <w:szCs w:val="21"/>
                <w:lang w:eastAsia="ru-RU"/>
              </w:rPr>
              <w:br/>
              <w:t>6:00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6:00-</w:t>
            </w:r>
            <w:r w:rsidRPr="00A018E4">
              <w:rPr>
                <w:rFonts w:ascii="Times New Roman" w:eastAsia="Times New Roman" w:hAnsi="Times New Roman" w:cs="Times New Roman"/>
                <w:color w:val="2D2D2D"/>
                <w:sz w:val="21"/>
                <w:szCs w:val="21"/>
                <w:lang w:eastAsia="ru-RU"/>
              </w:rPr>
              <w:br/>
              <w:t>7:00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7:00-</w:t>
            </w:r>
            <w:r w:rsidRPr="00A018E4">
              <w:rPr>
                <w:rFonts w:ascii="Times New Roman" w:eastAsia="Times New Roman" w:hAnsi="Times New Roman" w:cs="Times New Roman"/>
                <w:color w:val="2D2D2D"/>
                <w:sz w:val="21"/>
                <w:szCs w:val="21"/>
                <w:lang w:eastAsia="ru-RU"/>
              </w:rPr>
              <w:br/>
              <w:t>8:00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8:00-</w:t>
            </w:r>
            <w:r w:rsidRPr="00A018E4">
              <w:rPr>
                <w:rFonts w:ascii="Times New Roman" w:eastAsia="Times New Roman" w:hAnsi="Times New Roman" w:cs="Times New Roman"/>
                <w:color w:val="2D2D2D"/>
                <w:sz w:val="21"/>
                <w:szCs w:val="21"/>
                <w:lang w:eastAsia="ru-RU"/>
              </w:rPr>
              <w:br/>
              <w:t>9:00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9:00-</w:t>
            </w:r>
            <w:r w:rsidRPr="00A018E4">
              <w:rPr>
                <w:rFonts w:ascii="Times New Roman" w:eastAsia="Times New Roman" w:hAnsi="Times New Roman" w:cs="Times New Roman"/>
                <w:color w:val="2D2D2D"/>
                <w:sz w:val="21"/>
                <w:szCs w:val="21"/>
                <w:lang w:eastAsia="ru-RU"/>
              </w:rPr>
              <w:b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10:00-</w:t>
            </w:r>
            <w:r w:rsidRPr="00A018E4">
              <w:rPr>
                <w:rFonts w:ascii="Times New Roman" w:eastAsia="Times New Roman" w:hAnsi="Times New Roman" w:cs="Times New Roman"/>
                <w:color w:val="2D2D2D"/>
                <w:sz w:val="21"/>
                <w:szCs w:val="21"/>
                <w:lang w:eastAsia="ru-RU"/>
              </w:rPr>
              <w:br/>
              <w:t>11:00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11:00-</w:t>
            </w:r>
            <w:r w:rsidRPr="00A018E4">
              <w:rPr>
                <w:rFonts w:ascii="Times New Roman" w:eastAsia="Times New Roman" w:hAnsi="Times New Roman" w:cs="Times New Roman"/>
                <w:color w:val="2D2D2D"/>
                <w:sz w:val="21"/>
                <w:szCs w:val="21"/>
                <w:lang w:eastAsia="ru-RU"/>
              </w:rPr>
              <w:br/>
              <w:t>12:00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12:00-</w:t>
            </w:r>
            <w:r w:rsidRPr="00A018E4">
              <w:rPr>
                <w:rFonts w:ascii="Times New Roman" w:eastAsia="Times New Roman" w:hAnsi="Times New Roman" w:cs="Times New Roman"/>
                <w:color w:val="2D2D2D"/>
                <w:sz w:val="21"/>
                <w:szCs w:val="21"/>
                <w:lang w:eastAsia="ru-RU"/>
              </w:rPr>
              <w:br/>
              <w:t>13:00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13:00-</w:t>
            </w:r>
            <w:r w:rsidRPr="00A018E4">
              <w:rPr>
                <w:rFonts w:ascii="Times New Roman" w:eastAsia="Times New Roman" w:hAnsi="Times New Roman" w:cs="Times New Roman"/>
                <w:color w:val="2D2D2D"/>
                <w:sz w:val="21"/>
                <w:szCs w:val="21"/>
                <w:lang w:eastAsia="ru-RU"/>
              </w:rPr>
              <w:br/>
              <w:t>14:00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14:00-</w:t>
            </w:r>
            <w:r w:rsidRPr="00A018E4">
              <w:rPr>
                <w:rFonts w:ascii="Times New Roman" w:eastAsia="Times New Roman" w:hAnsi="Times New Roman" w:cs="Times New Roman"/>
                <w:color w:val="2D2D2D"/>
                <w:sz w:val="21"/>
                <w:szCs w:val="21"/>
                <w:lang w:eastAsia="ru-RU"/>
              </w:rPr>
              <w:br/>
              <w:t>15:00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15:00-</w:t>
            </w:r>
            <w:r w:rsidRPr="00A018E4">
              <w:rPr>
                <w:rFonts w:ascii="Times New Roman" w:eastAsia="Times New Roman" w:hAnsi="Times New Roman" w:cs="Times New Roman"/>
                <w:color w:val="2D2D2D"/>
                <w:sz w:val="21"/>
                <w:szCs w:val="21"/>
                <w:lang w:eastAsia="ru-RU"/>
              </w:rPr>
              <w:br/>
              <w:t>16:00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16:00-</w:t>
            </w:r>
            <w:r w:rsidRPr="00A018E4">
              <w:rPr>
                <w:rFonts w:ascii="Times New Roman" w:eastAsia="Times New Roman" w:hAnsi="Times New Roman" w:cs="Times New Roman"/>
                <w:color w:val="2D2D2D"/>
                <w:sz w:val="21"/>
                <w:szCs w:val="21"/>
                <w:lang w:eastAsia="ru-RU"/>
              </w:rPr>
              <w:br/>
              <w:t>17:00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17:00-</w:t>
            </w:r>
            <w:r w:rsidRPr="00A018E4">
              <w:rPr>
                <w:rFonts w:ascii="Times New Roman" w:eastAsia="Times New Roman" w:hAnsi="Times New Roman" w:cs="Times New Roman"/>
                <w:color w:val="2D2D2D"/>
                <w:sz w:val="21"/>
                <w:szCs w:val="21"/>
                <w:lang w:eastAsia="ru-RU"/>
              </w:rPr>
              <w:br/>
              <w:t>18:00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18:00-</w:t>
            </w:r>
            <w:r w:rsidRPr="00A018E4">
              <w:rPr>
                <w:rFonts w:ascii="Times New Roman" w:eastAsia="Times New Roman" w:hAnsi="Times New Roman" w:cs="Times New Roman"/>
                <w:color w:val="2D2D2D"/>
                <w:sz w:val="21"/>
                <w:szCs w:val="21"/>
                <w:lang w:eastAsia="ru-RU"/>
              </w:rPr>
              <w:br/>
              <w:t>19:00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19:00-</w:t>
            </w:r>
            <w:r w:rsidRPr="00A018E4">
              <w:rPr>
                <w:rFonts w:ascii="Times New Roman" w:eastAsia="Times New Roman" w:hAnsi="Times New Roman" w:cs="Times New Roman"/>
                <w:color w:val="2D2D2D"/>
                <w:sz w:val="21"/>
                <w:szCs w:val="21"/>
                <w:lang w:eastAsia="ru-RU"/>
              </w:rPr>
              <w:br/>
              <w:t>20:00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20:00-</w:t>
            </w:r>
            <w:r w:rsidRPr="00A018E4">
              <w:rPr>
                <w:rFonts w:ascii="Times New Roman" w:eastAsia="Times New Roman" w:hAnsi="Times New Roman" w:cs="Times New Roman"/>
                <w:color w:val="2D2D2D"/>
                <w:sz w:val="21"/>
                <w:szCs w:val="21"/>
                <w:lang w:eastAsia="ru-RU"/>
              </w:rPr>
              <w:br/>
              <w:t>21:00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21:00-</w:t>
            </w:r>
            <w:r w:rsidRPr="00A018E4">
              <w:rPr>
                <w:rFonts w:ascii="Times New Roman" w:eastAsia="Times New Roman" w:hAnsi="Times New Roman" w:cs="Times New Roman"/>
                <w:color w:val="2D2D2D"/>
                <w:sz w:val="21"/>
                <w:szCs w:val="21"/>
                <w:lang w:eastAsia="ru-RU"/>
              </w:rPr>
              <w:br/>
              <w:t>22:00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22:00-</w:t>
            </w:r>
            <w:r w:rsidRPr="00A018E4">
              <w:rPr>
                <w:rFonts w:ascii="Times New Roman" w:eastAsia="Times New Roman" w:hAnsi="Times New Roman" w:cs="Times New Roman"/>
                <w:color w:val="2D2D2D"/>
                <w:sz w:val="21"/>
                <w:szCs w:val="21"/>
                <w:lang w:eastAsia="ru-RU"/>
              </w:rPr>
              <w:br/>
              <w:t>23:00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23:00-</w:t>
            </w:r>
            <w:r w:rsidRPr="00A018E4">
              <w:rPr>
                <w:rFonts w:ascii="Times New Roman" w:eastAsia="Times New Roman" w:hAnsi="Times New Roman" w:cs="Times New Roman"/>
                <w:color w:val="2D2D2D"/>
                <w:sz w:val="21"/>
                <w:szCs w:val="21"/>
                <w:lang w:eastAsia="ru-RU"/>
              </w:rPr>
              <w:br/>
              <w:t>0:00</w:t>
            </w: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rPr>
          <w:trHeight w:val="15"/>
        </w:trPr>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Да-</w:t>
            </w:r>
          </w:p>
        </w:tc>
        <w:tc>
          <w:tcPr>
            <w:tcW w:w="20513" w:type="dxa"/>
            <w:gridSpan w:val="2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A018E4" w:rsidRPr="00A018E4" w:rsidTr="00A018E4">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та</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0:00-</w:t>
            </w:r>
            <w:r w:rsidRPr="00A018E4">
              <w:rPr>
                <w:rFonts w:ascii="Times New Roman" w:eastAsia="Times New Roman" w:hAnsi="Times New Roman" w:cs="Times New Roman"/>
                <w:color w:val="2D2D2D"/>
                <w:sz w:val="21"/>
                <w:szCs w:val="21"/>
                <w:lang w:eastAsia="ru-RU"/>
              </w:rPr>
              <w:br/>
              <w:t>1:00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w:t>
            </w:r>
            <w:r w:rsidRPr="00A018E4">
              <w:rPr>
                <w:rFonts w:ascii="Times New Roman" w:eastAsia="Times New Roman" w:hAnsi="Times New Roman" w:cs="Times New Roman"/>
                <w:color w:val="2D2D2D"/>
                <w:sz w:val="21"/>
                <w:szCs w:val="21"/>
                <w:lang w:eastAsia="ru-RU"/>
              </w:rPr>
              <w:br/>
              <w:t>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w:t>
            </w:r>
            <w:r w:rsidRPr="00A018E4">
              <w:rPr>
                <w:rFonts w:ascii="Times New Roman" w:eastAsia="Times New Roman" w:hAnsi="Times New Roman" w:cs="Times New Roman"/>
                <w:color w:val="2D2D2D"/>
                <w:sz w:val="21"/>
                <w:szCs w:val="21"/>
                <w:lang w:eastAsia="ru-RU"/>
              </w:rPr>
              <w:br/>
              <w:t>3:00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3:00-</w:t>
            </w:r>
            <w:r w:rsidRPr="00A018E4">
              <w:rPr>
                <w:rFonts w:ascii="Times New Roman" w:eastAsia="Times New Roman" w:hAnsi="Times New Roman" w:cs="Times New Roman"/>
                <w:color w:val="2D2D2D"/>
                <w:sz w:val="21"/>
                <w:szCs w:val="21"/>
                <w:lang w:eastAsia="ru-RU"/>
              </w:rPr>
              <w:br/>
              <w:t>4:00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4:00-</w:t>
            </w:r>
            <w:r w:rsidRPr="00A018E4">
              <w:rPr>
                <w:rFonts w:ascii="Times New Roman" w:eastAsia="Times New Roman" w:hAnsi="Times New Roman" w:cs="Times New Roman"/>
                <w:color w:val="2D2D2D"/>
                <w:sz w:val="21"/>
                <w:szCs w:val="21"/>
                <w:lang w:eastAsia="ru-RU"/>
              </w:rPr>
              <w:br/>
              <w:t>5:00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5:00-</w:t>
            </w:r>
            <w:r w:rsidRPr="00A018E4">
              <w:rPr>
                <w:rFonts w:ascii="Times New Roman" w:eastAsia="Times New Roman" w:hAnsi="Times New Roman" w:cs="Times New Roman"/>
                <w:color w:val="2D2D2D"/>
                <w:sz w:val="21"/>
                <w:szCs w:val="21"/>
                <w:lang w:eastAsia="ru-RU"/>
              </w:rPr>
              <w:br/>
              <w:t>6:00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6:00-</w:t>
            </w:r>
            <w:r w:rsidRPr="00A018E4">
              <w:rPr>
                <w:rFonts w:ascii="Times New Roman" w:eastAsia="Times New Roman" w:hAnsi="Times New Roman" w:cs="Times New Roman"/>
                <w:color w:val="2D2D2D"/>
                <w:sz w:val="21"/>
                <w:szCs w:val="21"/>
                <w:lang w:eastAsia="ru-RU"/>
              </w:rPr>
              <w:br/>
              <w:t>7:00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7:00-</w:t>
            </w:r>
            <w:r w:rsidRPr="00A018E4">
              <w:rPr>
                <w:rFonts w:ascii="Times New Roman" w:eastAsia="Times New Roman" w:hAnsi="Times New Roman" w:cs="Times New Roman"/>
                <w:color w:val="2D2D2D"/>
                <w:sz w:val="21"/>
                <w:szCs w:val="21"/>
                <w:lang w:eastAsia="ru-RU"/>
              </w:rPr>
              <w:br/>
              <w:t>8:00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8:00-</w:t>
            </w:r>
            <w:r w:rsidRPr="00A018E4">
              <w:rPr>
                <w:rFonts w:ascii="Times New Roman" w:eastAsia="Times New Roman" w:hAnsi="Times New Roman" w:cs="Times New Roman"/>
                <w:color w:val="2D2D2D"/>
                <w:sz w:val="21"/>
                <w:szCs w:val="21"/>
                <w:lang w:eastAsia="ru-RU"/>
              </w:rPr>
              <w:br/>
              <w:t>9:00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9:00-</w:t>
            </w:r>
            <w:r w:rsidRPr="00A018E4">
              <w:rPr>
                <w:rFonts w:ascii="Times New Roman" w:eastAsia="Times New Roman" w:hAnsi="Times New Roman" w:cs="Times New Roman"/>
                <w:color w:val="2D2D2D"/>
                <w:sz w:val="21"/>
                <w:szCs w:val="21"/>
                <w:lang w:eastAsia="ru-RU"/>
              </w:rPr>
              <w:br/>
              <w:t>10:00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10:00-</w:t>
            </w:r>
            <w:r w:rsidRPr="00A018E4">
              <w:rPr>
                <w:rFonts w:ascii="Times New Roman" w:eastAsia="Times New Roman" w:hAnsi="Times New Roman" w:cs="Times New Roman"/>
                <w:color w:val="2D2D2D"/>
                <w:sz w:val="21"/>
                <w:szCs w:val="21"/>
                <w:lang w:eastAsia="ru-RU"/>
              </w:rPr>
              <w:br/>
              <w:t>11:00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11:00-</w:t>
            </w:r>
            <w:r w:rsidRPr="00A018E4">
              <w:rPr>
                <w:rFonts w:ascii="Times New Roman" w:eastAsia="Times New Roman" w:hAnsi="Times New Roman" w:cs="Times New Roman"/>
                <w:color w:val="2D2D2D"/>
                <w:sz w:val="21"/>
                <w:szCs w:val="21"/>
                <w:lang w:eastAsia="ru-RU"/>
              </w:rPr>
              <w:br/>
              <w:t>12:00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12:00-</w:t>
            </w:r>
            <w:r w:rsidRPr="00A018E4">
              <w:rPr>
                <w:rFonts w:ascii="Times New Roman" w:eastAsia="Times New Roman" w:hAnsi="Times New Roman" w:cs="Times New Roman"/>
                <w:color w:val="2D2D2D"/>
                <w:sz w:val="21"/>
                <w:szCs w:val="21"/>
                <w:lang w:eastAsia="ru-RU"/>
              </w:rPr>
              <w:br/>
              <w:t>13:00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13:00-</w:t>
            </w:r>
            <w:r w:rsidRPr="00A018E4">
              <w:rPr>
                <w:rFonts w:ascii="Times New Roman" w:eastAsia="Times New Roman" w:hAnsi="Times New Roman" w:cs="Times New Roman"/>
                <w:color w:val="2D2D2D"/>
                <w:sz w:val="21"/>
                <w:szCs w:val="21"/>
                <w:lang w:eastAsia="ru-RU"/>
              </w:rPr>
              <w:br/>
              <w:t>14:00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14:00-</w:t>
            </w:r>
            <w:r w:rsidRPr="00A018E4">
              <w:rPr>
                <w:rFonts w:ascii="Times New Roman" w:eastAsia="Times New Roman" w:hAnsi="Times New Roman" w:cs="Times New Roman"/>
                <w:color w:val="2D2D2D"/>
                <w:sz w:val="21"/>
                <w:szCs w:val="21"/>
                <w:lang w:eastAsia="ru-RU"/>
              </w:rPr>
              <w:br/>
              <w:t>15:00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15:00-</w:t>
            </w:r>
            <w:r w:rsidRPr="00A018E4">
              <w:rPr>
                <w:rFonts w:ascii="Times New Roman" w:eastAsia="Times New Roman" w:hAnsi="Times New Roman" w:cs="Times New Roman"/>
                <w:color w:val="2D2D2D"/>
                <w:sz w:val="21"/>
                <w:szCs w:val="21"/>
                <w:lang w:eastAsia="ru-RU"/>
              </w:rPr>
              <w:br/>
              <w:t>16:00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16:00-</w:t>
            </w:r>
            <w:r w:rsidRPr="00A018E4">
              <w:rPr>
                <w:rFonts w:ascii="Times New Roman" w:eastAsia="Times New Roman" w:hAnsi="Times New Roman" w:cs="Times New Roman"/>
                <w:color w:val="2D2D2D"/>
                <w:sz w:val="21"/>
                <w:szCs w:val="21"/>
                <w:lang w:eastAsia="ru-RU"/>
              </w:rPr>
              <w:br/>
              <w:t>17:00</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17:00-</w:t>
            </w:r>
            <w:r w:rsidRPr="00A018E4">
              <w:rPr>
                <w:rFonts w:ascii="Times New Roman" w:eastAsia="Times New Roman" w:hAnsi="Times New Roman" w:cs="Times New Roman"/>
                <w:color w:val="2D2D2D"/>
                <w:sz w:val="21"/>
                <w:szCs w:val="21"/>
                <w:lang w:eastAsia="ru-RU"/>
              </w:rPr>
              <w:br/>
              <w:t>18:00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18:00-</w:t>
            </w:r>
            <w:r w:rsidRPr="00A018E4">
              <w:rPr>
                <w:rFonts w:ascii="Times New Roman" w:eastAsia="Times New Roman" w:hAnsi="Times New Roman" w:cs="Times New Roman"/>
                <w:color w:val="2D2D2D"/>
                <w:sz w:val="21"/>
                <w:szCs w:val="21"/>
                <w:lang w:eastAsia="ru-RU"/>
              </w:rPr>
              <w:br/>
              <w:t>19:00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19:00-</w:t>
            </w:r>
            <w:r w:rsidRPr="00A018E4">
              <w:rPr>
                <w:rFonts w:ascii="Times New Roman" w:eastAsia="Times New Roman" w:hAnsi="Times New Roman" w:cs="Times New Roman"/>
                <w:color w:val="2D2D2D"/>
                <w:sz w:val="21"/>
                <w:szCs w:val="21"/>
                <w:lang w:eastAsia="ru-RU"/>
              </w:rPr>
              <w:br/>
              <w:t>20:00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20:00-</w:t>
            </w:r>
            <w:r w:rsidRPr="00A018E4">
              <w:rPr>
                <w:rFonts w:ascii="Times New Roman" w:eastAsia="Times New Roman" w:hAnsi="Times New Roman" w:cs="Times New Roman"/>
                <w:color w:val="2D2D2D"/>
                <w:sz w:val="21"/>
                <w:szCs w:val="21"/>
                <w:lang w:eastAsia="ru-RU"/>
              </w:rPr>
              <w:br/>
              <w:t>21:00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21:00-</w:t>
            </w:r>
            <w:r w:rsidRPr="00A018E4">
              <w:rPr>
                <w:rFonts w:ascii="Times New Roman" w:eastAsia="Times New Roman" w:hAnsi="Times New Roman" w:cs="Times New Roman"/>
                <w:color w:val="2D2D2D"/>
                <w:sz w:val="21"/>
                <w:szCs w:val="21"/>
                <w:lang w:eastAsia="ru-RU"/>
              </w:rPr>
              <w:br/>
              <w:t>22:00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22:00-</w:t>
            </w:r>
            <w:r w:rsidRPr="00A018E4">
              <w:rPr>
                <w:rFonts w:ascii="Times New Roman" w:eastAsia="Times New Roman" w:hAnsi="Times New Roman" w:cs="Times New Roman"/>
                <w:color w:val="2D2D2D"/>
                <w:sz w:val="21"/>
                <w:szCs w:val="21"/>
                <w:lang w:eastAsia="ru-RU"/>
              </w:rPr>
              <w:br/>
              <w:t>23:00</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23:00-</w:t>
            </w:r>
            <w:r w:rsidRPr="00A018E4">
              <w:rPr>
                <w:rFonts w:ascii="Times New Roman" w:eastAsia="Times New Roman" w:hAnsi="Times New Roman" w:cs="Times New Roman"/>
                <w:color w:val="2D2D2D"/>
                <w:sz w:val="21"/>
                <w:szCs w:val="21"/>
                <w:lang w:eastAsia="ru-RU"/>
              </w:rPr>
              <w:br/>
              <w:t>0:00</w:t>
            </w: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240" w:lineRule="auto"/>
        <w:jc w:val="left"/>
        <w:textAlignment w:val="baseline"/>
        <w:rPr>
          <w:rFonts w:eastAsia="Times New Roman" w:cs="Arial"/>
          <w:vanish/>
          <w:color w:val="242424"/>
          <w:spacing w:val="2"/>
          <w:sz w:val="18"/>
          <w:szCs w:val="18"/>
          <w:lang w:eastAsia="ru-RU"/>
        </w:rPr>
      </w:pPr>
    </w:p>
    <w:tbl>
      <w:tblPr>
        <w:tblW w:w="0" w:type="auto"/>
        <w:tblCellMar>
          <w:left w:w="0" w:type="dxa"/>
          <w:right w:w="0" w:type="dxa"/>
        </w:tblCellMar>
        <w:tblLook w:val="04A0" w:firstRow="1" w:lastRow="0" w:firstColumn="1" w:lastColumn="0" w:noHBand="0" w:noVBand="1"/>
      </w:tblPr>
      <w:tblGrid>
        <w:gridCol w:w="5980"/>
        <w:gridCol w:w="1191"/>
        <w:gridCol w:w="828"/>
        <w:gridCol w:w="1356"/>
      </w:tblGrid>
      <w:tr w:rsidR="00A018E4" w:rsidRPr="00A018E4" w:rsidTr="00A018E4">
        <w:trPr>
          <w:trHeight w:val="15"/>
        </w:trPr>
        <w:tc>
          <w:tcPr>
            <w:tcW w:w="8686" w:type="dxa"/>
            <w:gridSpan w:val="3"/>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47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868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для суммы плановых почасовых объемов покупки электрической энергии за расчетный период, рублей/МВт·ч без НДС</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868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w:t>
            </w:r>
            <w:r w:rsidRPr="00A018E4">
              <w:rPr>
                <w:rFonts w:ascii="Times New Roman" w:eastAsia="Times New Roman" w:hAnsi="Times New Roman" w:cs="Times New Roman"/>
                <w:color w:val="2D2D2D"/>
                <w:sz w:val="21"/>
                <w:szCs w:val="21"/>
                <w:lang w:eastAsia="ru-RU"/>
              </w:rPr>
              <w:lastRenderedPageBreak/>
              <w:t>рублей/МВт·ч без НДС</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rPr>
          <w:trHeight w:val="15"/>
        </w:trPr>
        <w:tc>
          <w:tcPr>
            <w:tcW w:w="6468"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29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2402" w:type="dxa"/>
            <w:gridSpan w:val="2"/>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10164" w:type="dxa"/>
            <w:gridSpan w:val="4"/>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2. Ставка за мощность, приобретаемую потребителем (покупателем), предельного</w:t>
            </w:r>
          </w:p>
        </w:tc>
      </w:tr>
      <w:tr w:rsidR="00A018E4" w:rsidRPr="00A018E4" w:rsidTr="00A018E4">
        <w:tc>
          <w:tcPr>
            <w:tcW w:w="6468" w:type="dxa"/>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уровня нерегулируемых цен, рублей/МВт в месяц без НДС</w:t>
            </w:r>
          </w:p>
        </w:tc>
        <w:tc>
          <w:tcPr>
            <w:tcW w:w="1294" w:type="dxa"/>
            <w:tcBorders>
              <w:top w:val="nil"/>
              <w:left w:val="nil"/>
              <w:bottom w:val="single" w:sz="6" w:space="0" w:color="000000"/>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2402" w:type="dxa"/>
            <w:gridSpan w:val="2"/>
            <w:tcBorders>
              <w:top w:val="nil"/>
              <w:left w:val="nil"/>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bl>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3.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рублей/МВт в месяц без НДС</w:t>
      </w:r>
      <w:r w:rsidRPr="00A018E4">
        <w:rPr>
          <w:rFonts w:eastAsia="Times New Roman"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5578"/>
        <w:gridCol w:w="716"/>
        <w:gridCol w:w="874"/>
        <w:gridCol w:w="717"/>
        <w:gridCol w:w="1033"/>
        <w:gridCol w:w="437"/>
      </w:tblGrid>
      <w:tr w:rsidR="00A018E4" w:rsidRPr="00A018E4" w:rsidTr="00A018E4">
        <w:trPr>
          <w:trHeight w:val="15"/>
        </w:trPr>
        <w:tc>
          <w:tcPr>
            <w:tcW w:w="6283"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924"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73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1109"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c>
          <w:tcPr>
            <w:tcW w:w="370" w:type="dxa"/>
            <w:hideMark/>
          </w:tcPr>
          <w:p w:rsidR="00A018E4" w:rsidRPr="00A018E4" w:rsidRDefault="00A018E4" w:rsidP="00A018E4">
            <w:pPr>
              <w:spacing w:after="0" w:line="240" w:lineRule="auto"/>
              <w:jc w:val="left"/>
              <w:rPr>
                <w:rFonts w:ascii="Times New Roman" w:eastAsia="Times New Roman" w:hAnsi="Times New Roman" w:cs="Times New Roman"/>
                <w:sz w:val="2"/>
                <w:szCs w:val="24"/>
                <w:lang w:eastAsia="ru-RU"/>
              </w:rPr>
            </w:pPr>
          </w:p>
        </w:tc>
      </w:tr>
      <w:tr w:rsidR="00A018E4" w:rsidRPr="00A018E4" w:rsidTr="00A018E4">
        <w:tc>
          <w:tcPr>
            <w:tcW w:w="628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51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Уровень напряжения</w:t>
            </w:r>
          </w:p>
        </w:tc>
        <w:tc>
          <w:tcPr>
            <w:tcW w:w="370" w:type="dxa"/>
            <w:tcBorders>
              <w:top w:val="nil"/>
              <w:left w:val="single" w:sz="6" w:space="0" w:color="000000"/>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628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ВН</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СН II</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center"/>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НН</w:t>
            </w:r>
          </w:p>
        </w:tc>
        <w:tc>
          <w:tcPr>
            <w:tcW w:w="370" w:type="dxa"/>
            <w:tcBorders>
              <w:top w:val="nil"/>
              <w:left w:val="single" w:sz="6" w:space="0" w:color="000000"/>
              <w:bottom w:val="nil"/>
              <w:right w:val="nil"/>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r>
      <w:tr w:rsidR="00A018E4" w:rsidRPr="00A018E4" w:rsidTr="00A018E4">
        <w:tc>
          <w:tcPr>
            <w:tcW w:w="62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t>Ставка тарифа на услуги по передаче электрической энергии за содержание электрических сетей</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018E4" w:rsidRPr="00A018E4" w:rsidRDefault="00A018E4" w:rsidP="00A018E4">
            <w:pPr>
              <w:spacing w:after="0" w:line="240" w:lineRule="auto"/>
              <w:jc w:val="left"/>
              <w:rPr>
                <w:rFonts w:ascii="Times New Roman" w:eastAsia="Times New Roman" w:hAnsi="Times New Roman" w:cs="Times New Roman"/>
                <w:sz w:val="24"/>
                <w:szCs w:val="24"/>
                <w:lang w:eastAsia="ru-RU"/>
              </w:rPr>
            </w:pPr>
          </w:p>
        </w:tc>
        <w:tc>
          <w:tcPr>
            <w:tcW w:w="370" w:type="dxa"/>
            <w:tcBorders>
              <w:top w:val="nil"/>
              <w:left w:val="single" w:sz="6" w:space="0" w:color="000000"/>
              <w:bottom w:val="nil"/>
              <w:right w:val="nil"/>
            </w:tcBorders>
            <w:tcMar>
              <w:top w:w="0" w:type="dxa"/>
              <w:left w:w="149" w:type="dxa"/>
              <w:bottom w:w="0" w:type="dxa"/>
              <w:right w:w="149" w:type="dxa"/>
            </w:tcMar>
            <w:hideMark/>
          </w:tcPr>
          <w:p w:rsidR="00A018E4" w:rsidRPr="00A018E4" w:rsidRDefault="00A018E4" w:rsidP="00A018E4">
            <w:pPr>
              <w:spacing w:after="0" w:line="315" w:lineRule="atLeast"/>
              <w:jc w:val="left"/>
              <w:textAlignment w:val="baseline"/>
              <w:rPr>
                <w:rFonts w:ascii="Times New Roman" w:eastAsia="Times New Roman" w:hAnsi="Times New Roman" w:cs="Times New Roman"/>
                <w:color w:val="2D2D2D"/>
                <w:sz w:val="21"/>
                <w:szCs w:val="21"/>
                <w:lang w:eastAsia="ru-RU"/>
              </w:rPr>
            </w:pPr>
            <w:r w:rsidRPr="00A018E4">
              <w:rPr>
                <w:rFonts w:ascii="Times New Roman" w:eastAsia="Times New Roman" w:hAnsi="Times New Roman" w:cs="Times New Roman"/>
                <w:color w:val="2D2D2D"/>
                <w:sz w:val="21"/>
                <w:szCs w:val="21"/>
                <w:lang w:eastAsia="ru-RU"/>
              </w:rPr>
              <w:br/>
              <w:t>".</w:t>
            </w:r>
          </w:p>
        </w:tc>
      </w:tr>
    </w:tbl>
    <w:p w:rsidR="00A018E4" w:rsidRPr="00A018E4" w:rsidRDefault="00A018E4" w:rsidP="00A018E4">
      <w:pPr>
        <w:shd w:val="clear" w:color="auto" w:fill="FFFFFF"/>
        <w:spacing w:before="375" w:after="225" w:line="240" w:lineRule="auto"/>
        <w:jc w:val="center"/>
        <w:textAlignment w:val="baseline"/>
        <w:outlineLvl w:val="1"/>
        <w:rPr>
          <w:rFonts w:eastAsia="Times New Roman" w:cs="Arial"/>
          <w:color w:val="3C3C3C"/>
          <w:spacing w:val="2"/>
          <w:sz w:val="41"/>
          <w:szCs w:val="41"/>
          <w:lang w:eastAsia="ru-RU"/>
        </w:rPr>
      </w:pPr>
      <w:r w:rsidRPr="00A018E4">
        <w:rPr>
          <w:rFonts w:eastAsia="Times New Roman" w:cs="Arial"/>
          <w:color w:val="3C3C3C"/>
          <w:spacing w:val="2"/>
          <w:sz w:val="41"/>
          <w:szCs w:val="41"/>
          <w:lang w:eastAsia="ru-RU"/>
        </w:rPr>
        <w:t>Перечень утративших силу актов Правительства Российской Федерации</w:t>
      </w:r>
    </w:p>
    <w:p w:rsidR="00A018E4" w:rsidRPr="00A018E4" w:rsidRDefault="00A018E4" w:rsidP="00A018E4">
      <w:pPr>
        <w:shd w:val="clear" w:color="auto" w:fill="FFFFFF"/>
        <w:spacing w:after="0" w:line="315" w:lineRule="atLeast"/>
        <w:jc w:val="righ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Приложение</w:t>
      </w:r>
      <w:r w:rsidRPr="00A018E4">
        <w:rPr>
          <w:rFonts w:eastAsia="Times New Roman" w:cs="Arial"/>
          <w:color w:val="2D2D2D"/>
          <w:spacing w:val="2"/>
          <w:sz w:val="21"/>
          <w:szCs w:val="21"/>
          <w:lang w:eastAsia="ru-RU"/>
        </w:rPr>
        <w:br/>
        <w:t>к постановлению</w:t>
      </w:r>
      <w:r w:rsidRPr="00A018E4">
        <w:rPr>
          <w:rFonts w:eastAsia="Times New Roman" w:cs="Arial"/>
          <w:color w:val="2D2D2D"/>
          <w:spacing w:val="2"/>
          <w:sz w:val="21"/>
          <w:szCs w:val="21"/>
          <w:lang w:eastAsia="ru-RU"/>
        </w:rPr>
        <w:br/>
        <w:t>Правительства Российской Федерации</w:t>
      </w:r>
      <w:r w:rsidRPr="00A018E4">
        <w:rPr>
          <w:rFonts w:eastAsia="Times New Roman" w:cs="Arial"/>
          <w:color w:val="2D2D2D"/>
          <w:spacing w:val="2"/>
          <w:sz w:val="21"/>
          <w:szCs w:val="21"/>
          <w:lang w:eastAsia="ru-RU"/>
        </w:rPr>
        <w:br/>
        <w:t>от 4 мая 2012 года N 442</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1. </w:t>
      </w:r>
      <w:hyperlink r:id="rId1336" w:history="1">
        <w:r w:rsidRPr="00A018E4">
          <w:rPr>
            <w:rFonts w:eastAsia="Times New Roman" w:cs="Arial"/>
            <w:color w:val="00466E"/>
            <w:spacing w:val="2"/>
            <w:sz w:val="21"/>
            <w:szCs w:val="21"/>
            <w:u w:val="single"/>
            <w:lang w:eastAsia="ru-RU"/>
          </w:rPr>
          <w:t>Постановление Правительства Российской Федерации от 31 августа 2006 года N 530 "Об утверждении основных положений функционирования розничных рынков электрической энергии"</w:t>
        </w:r>
      </w:hyperlink>
      <w:r w:rsidRPr="00A018E4">
        <w:rPr>
          <w:rFonts w:eastAsia="Times New Roman" w:cs="Arial"/>
          <w:color w:val="2D2D2D"/>
          <w:spacing w:val="2"/>
          <w:sz w:val="21"/>
          <w:szCs w:val="21"/>
          <w:lang w:eastAsia="ru-RU"/>
        </w:rPr>
        <w:t> (Собрание законодательства Российской Федерации, 2006, N 37, ст.3876).</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2. </w:t>
      </w:r>
      <w:hyperlink r:id="rId1337" w:history="1">
        <w:r w:rsidRPr="00A018E4">
          <w:rPr>
            <w:rFonts w:eastAsia="Times New Roman" w:cs="Arial"/>
            <w:color w:val="00466E"/>
            <w:spacing w:val="2"/>
            <w:sz w:val="21"/>
            <w:szCs w:val="21"/>
            <w:u w:val="single"/>
            <w:lang w:eastAsia="ru-RU"/>
          </w:rPr>
          <w:t>Постановление Правительства Российской Федерации от 16 июля 2007 года N 450 "О внесении изменений в постановление Правительства Российской Федерации от 31 августа 2006 года N 530 "Об утверждении Правил функционирования розничных рынков электрической энергии в переходный период реформирования электроэнергетики"</w:t>
        </w:r>
      </w:hyperlink>
      <w:r w:rsidRPr="00A018E4">
        <w:rPr>
          <w:rFonts w:eastAsia="Times New Roman" w:cs="Arial"/>
          <w:color w:val="2D2D2D"/>
          <w:spacing w:val="2"/>
          <w:sz w:val="21"/>
          <w:szCs w:val="21"/>
          <w:lang w:eastAsia="ru-RU"/>
        </w:rPr>
        <w:t> (Собрание законодательства Российской Федерации, 2007, N 30, ст.3940).</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3. </w:t>
      </w:r>
      <w:hyperlink r:id="rId1338" w:history="1">
        <w:r w:rsidRPr="00A018E4">
          <w:rPr>
            <w:rFonts w:eastAsia="Times New Roman" w:cs="Arial"/>
            <w:color w:val="00466E"/>
            <w:spacing w:val="2"/>
            <w:sz w:val="21"/>
            <w:szCs w:val="21"/>
            <w:u w:val="single"/>
            <w:lang w:eastAsia="ru-RU"/>
          </w:rPr>
          <w:t>Пункт 3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w:t>
        </w:r>
      </w:hyperlink>
      <w:r w:rsidRPr="00A018E4">
        <w:rPr>
          <w:rFonts w:eastAsia="Times New Roman" w:cs="Arial"/>
          <w:color w:val="2D2D2D"/>
          <w:spacing w:val="2"/>
          <w:sz w:val="21"/>
          <w:szCs w:val="21"/>
          <w:lang w:eastAsia="ru-RU"/>
        </w:rPr>
        <w:t>, утвержденных </w:t>
      </w:r>
      <w:hyperlink r:id="rId1339" w:history="1">
        <w:r w:rsidRPr="00A018E4">
          <w:rPr>
            <w:rFonts w:eastAsia="Times New Roman" w:cs="Arial"/>
            <w:color w:val="00466E"/>
            <w:spacing w:val="2"/>
            <w:sz w:val="21"/>
            <w:szCs w:val="21"/>
            <w:u w:val="single"/>
            <w:lang w:eastAsia="ru-RU"/>
          </w:rPr>
          <w:t>постановлением Правительства Российской Федерации от 29 декабря 2007 года N 951</w:t>
        </w:r>
      </w:hyperlink>
      <w:r w:rsidRPr="00A018E4">
        <w:rPr>
          <w:rFonts w:eastAsia="Times New Roman" w:cs="Arial"/>
          <w:color w:val="2D2D2D"/>
          <w:spacing w:val="2"/>
          <w:sz w:val="21"/>
          <w:szCs w:val="21"/>
          <w:lang w:eastAsia="ru-RU"/>
        </w:rPr>
        <w:t> (Собрание законодательства Российской Федерации, 2008, N 2, ст.84).</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4. </w:t>
      </w:r>
      <w:hyperlink r:id="rId1340" w:history="1">
        <w:r w:rsidRPr="00A018E4">
          <w:rPr>
            <w:rFonts w:eastAsia="Times New Roman" w:cs="Arial"/>
            <w:color w:val="00466E"/>
            <w:spacing w:val="2"/>
            <w:sz w:val="21"/>
            <w:szCs w:val="21"/>
            <w:u w:val="single"/>
            <w:lang w:eastAsia="ru-RU"/>
          </w:rPr>
          <w:t xml:space="preserve">Постановление Правительства Российской Федерации от 29 декабря 2007 года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w:t>
        </w:r>
        <w:r w:rsidRPr="00A018E4">
          <w:rPr>
            <w:rFonts w:eastAsia="Times New Roman" w:cs="Arial"/>
            <w:color w:val="00466E"/>
            <w:spacing w:val="2"/>
            <w:sz w:val="21"/>
            <w:szCs w:val="21"/>
            <w:u w:val="single"/>
            <w:lang w:eastAsia="ru-RU"/>
          </w:rPr>
          <w:lastRenderedPageBreak/>
          <w:t>энергии"</w:t>
        </w:r>
      </w:hyperlink>
      <w:r w:rsidRPr="00A018E4">
        <w:rPr>
          <w:rFonts w:eastAsia="Times New Roman" w:cs="Arial"/>
          <w:color w:val="2D2D2D"/>
          <w:spacing w:val="2"/>
          <w:sz w:val="21"/>
          <w:szCs w:val="21"/>
          <w:lang w:eastAsia="ru-RU"/>
        </w:rPr>
        <w:t>(Собрание законодательства Российской Федерации, 2008, N 3, ст.182).</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5. </w:t>
      </w:r>
      <w:hyperlink r:id="rId1341" w:history="1">
        <w:r w:rsidRPr="00A018E4">
          <w:rPr>
            <w:rFonts w:eastAsia="Times New Roman" w:cs="Arial"/>
            <w:color w:val="00466E"/>
            <w:spacing w:val="2"/>
            <w:sz w:val="21"/>
            <w:szCs w:val="21"/>
            <w:u w:val="single"/>
            <w:lang w:eastAsia="ru-RU"/>
          </w:rPr>
          <w:t>Пункт 3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w:t>
        </w:r>
      </w:hyperlink>
      <w:r w:rsidRPr="00A018E4">
        <w:rPr>
          <w:rFonts w:eastAsia="Times New Roman" w:cs="Arial"/>
          <w:color w:val="2D2D2D"/>
          <w:spacing w:val="2"/>
          <w:sz w:val="21"/>
          <w:szCs w:val="21"/>
          <w:lang w:eastAsia="ru-RU"/>
        </w:rPr>
        <w:t>, утвержденных </w:t>
      </w:r>
      <w:hyperlink r:id="rId1342" w:history="1">
        <w:r w:rsidRPr="00A018E4">
          <w:rPr>
            <w:rFonts w:eastAsia="Times New Roman" w:cs="Arial"/>
            <w:color w:val="00466E"/>
            <w:spacing w:val="2"/>
            <w:sz w:val="21"/>
            <w:szCs w:val="21"/>
            <w:u w:val="single"/>
            <w:lang w:eastAsia="ru-RU"/>
          </w:rPr>
          <w:t>постановлением Правительства Российской Федерации от 28 июня 2008 года N 476</w:t>
        </w:r>
      </w:hyperlink>
      <w:r w:rsidRPr="00A018E4">
        <w:rPr>
          <w:rFonts w:eastAsia="Times New Roman" w:cs="Arial"/>
          <w:color w:val="2D2D2D"/>
          <w:spacing w:val="2"/>
          <w:sz w:val="21"/>
          <w:szCs w:val="21"/>
          <w:lang w:eastAsia="ru-RU"/>
        </w:rPr>
        <w:t> (Собрание законодательства Российской Федерации, 2008, N 27, ст.3285).</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6. </w:t>
      </w:r>
      <w:hyperlink r:id="rId1343" w:history="1">
        <w:r w:rsidRPr="00A018E4">
          <w:rPr>
            <w:rFonts w:eastAsia="Times New Roman" w:cs="Arial"/>
            <w:color w:val="00466E"/>
            <w:spacing w:val="2"/>
            <w:sz w:val="21"/>
            <w:szCs w:val="21"/>
            <w:u w:val="single"/>
            <w:lang w:eastAsia="ru-RU"/>
          </w:rPr>
          <w:t>Постановление Правительства Российской Федерации от 17 марта 2009 года N 240 "О внесении изменений в Правила функционирования розничных рынков электрической энергии в переходный период реформирования электроэнергетики"</w:t>
        </w:r>
      </w:hyperlink>
      <w:r w:rsidRPr="00A018E4">
        <w:rPr>
          <w:rFonts w:eastAsia="Times New Roman" w:cs="Arial"/>
          <w:color w:val="2D2D2D"/>
          <w:spacing w:val="2"/>
          <w:sz w:val="21"/>
          <w:szCs w:val="21"/>
          <w:lang w:eastAsia="ru-RU"/>
        </w:rPr>
        <w:t> (Собрание законодательства Российской Федерации, 2009, N 12, ст.1441).</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7. Подпункт "в" </w:t>
      </w:r>
      <w:hyperlink r:id="rId1344" w:history="1">
        <w:r w:rsidRPr="00A018E4">
          <w:rPr>
            <w:rFonts w:eastAsia="Times New Roman" w:cs="Arial"/>
            <w:color w:val="00466E"/>
            <w:spacing w:val="2"/>
            <w:sz w:val="21"/>
            <w:szCs w:val="21"/>
            <w:u w:val="single"/>
            <w:lang w:eastAsia="ru-RU"/>
          </w:rPr>
          <w:t>пункта 2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w:t>
        </w:r>
      </w:hyperlink>
      <w:r w:rsidRPr="00A018E4">
        <w:rPr>
          <w:rFonts w:eastAsia="Times New Roman" w:cs="Arial"/>
          <w:color w:val="2D2D2D"/>
          <w:spacing w:val="2"/>
          <w:sz w:val="21"/>
          <w:szCs w:val="21"/>
          <w:lang w:eastAsia="ru-RU"/>
        </w:rPr>
        <w:t>, утвержденных </w:t>
      </w:r>
      <w:hyperlink r:id="rId1345" w:history="1">
        <w:r w:rsidRPr="00A018E4">
          <w:rPr>
            <w:rFonts w:eastAsia="Times New Roman" w:cs="Arial"/>
            <w:color w:val="00466E"/>
            <w:spacing w:val="2"/>
            <w:sz w:val="21"/>
            <w:szCs w:val="21"/>
            <w:u w:val="single"/>
            <w:lang w:eastAsia="ru-RU"/>
          </w:rPr>
          <w:t>постановлением Правительства Российской Федерации от 21 апреля 2009 года N 334</w:t>
        </w:r>
      </w:hyperlink>
      <w:r w:rsidRPr="00A018E4">
        <w:rPr>
          <w:rFonts w:eastAsia="Times New Roman" w:cs="Arial"/>
          <w:color w:val="2D2D2D"/>
          <w:spacing w:val="2"/>
          <w:sz w:val="21"/>
          <w:szCs w:val="21"/>
          <w:lang w:eastAsia="ru-RU"/>
        </w:rPr>
        <w:t> (Собрание законодательства Российской Федерации, 2009, N 17, ст.2088), в части раздела VI.</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8. </w:t>
      </w:r>
      <w:hyperlink r:id="rId1346" w:history="1">
        <w:r w:rsidRPr="00A018E4">
          <w:rPr>
            <w:rFonts w:eastAsia="Times New Roman" w:cs="Arial"/>
            <w:color w:val="00466E"/>
            <w:spacing w:val="2"/>
            <w:sz w:val="21"/>
            <w:szCs w:val="21"/>
            <w:u w:val="single"/>
            <w:lang w:eastAsia="ru-RU"/>
          </w:rPr>
          <w:t>Постановление Правительства Российской Федерации от 10 мая 2009 года N 411 "О внесении изменений в Правила функционирования розничных рынков электрической энергии в переходный период реформирования электроэнергетики"</w:t>
        </w:r>
      </w:hyperlink>
      <w:r w:rsidRPr="00A018E4">
        <w:rPr>
          <w:rFonts w:eastAsia="Times New Roman" w:cs="Arial"/>
          <w:color w:val="2D2D2D"/>
          <w:spacing w:val="2"/>
          <w:sz w:val="21"/>
          <w:szCs w:val="21"/>
          <w:lang w:eastAsia="ru-RU"/>
        </w:rPr>
        <w:t> (Собрание законодательства Российской Федерации, 2009, N 20, ст.2475).</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9. Подпункт "б" </w:t>
      </w:r>
      <w:hyperlink r:id="rId1347" w:history="1">
        <w:r w:rsidRPr="00A018E4">
          <w:rPr>
            <w:rFonts w:eastAsia="Times New Roman" w:cs="Arial"/>
            <w:color w:val="00466E"/>
            <w:spacing w:val="2"/>
            <w:sz w:val="21"/>
            <w:szCs w:val="21"/>
            <w:u w:val="single"/>
            <w:lang w:eastAsia="ru-RU"/>
          </w:rPr>
          <w:t>пункта 1</w:t>
        </w:r>
      </w:hyperlink>
      <w:r w:rsidRPr="00A018E4">
        <w:rPr>
          <w:rFonts w:eastAsia="Times New Roman" w:cs="Arial"/>
          <w:color w:val="2D2D2D"/>
          <w:spacing w:val="2"/>
          <w:sz w:val="21"/>
          <w:szCs w:val="21"/>
          <w:lang w:eastAsia="ru-RU"/>
        </w:rPr>
        <w:t> и </w:t>
      </w:r>
      <w:hyperlink r:id="rId1348" w:history="1">
        <w:r w:rsidRPr="00A018E4">
          <w:rPr>
            <w:rFonts w:eastAsia="Times New Roman" w:cs="Arial"/>
            <w:color w:val="00466E"/>
            <w:spacing w:val="2"/>
            <w:sz w:val="21"/>
            <w:szCs w:val="21"/>
            <w:u w:val="single"/>
            <w:lang w:eastAsia="ru-RU"/>
          </w:rPr>
          <w:t>пункт 2 изменений, которые вносятся в акты Правительства Российской Федерации по вопросам функционирования розничных рынков электрической энергии</w:t>
        </w:r>
      </w:hyperlink>
      <w:r w:rsidRPr="00A018E4">
        <w:rPr>
          <w:rFonts w:eastAsia="Times New Roman" w:cs="Arial"/>
          <w:color w:val="2D2D2D"/>
          <w:spacing w:val="2"/>
          <w:sz w:val="21"/>
          <w:szCs w:val="21"/>
          <w:lang w:eastAsia="ru-RU"/>
        </w:rPr>
        <w:t>, утвержденных </w:t>
      </w:r>
      <w:hyperlink r:id="rId1349" w:history="1">
        <w:r w:rsidRPr="00A018E4">
          <w:rPr>
            <w:rFonts w:eastAsia="Times New Roman" w:cs="Arial"/>
            <w:color w:val="00466E"/>
            <w:spacing w:val="2"/>
            <w:sz w:val="21"/>
            <w:szCs w:val="21"/>
            <w:u w:val="single"/>
            <w:lang w:eastAsia="ru-RU"/>
          </w:rPr>
          <w:t>постановлением Правительства Российской Федерации от 2 октября 2009 года N 785</w:t>
        </w:r>
      </w:hyperlink>
      <w:r w:rsidRPr="00A018E4">
        <w:rPr>
          <w:rFonts w:eastAsia="Times New Roman" w:cs="Arial"/>
          <w:color w:val="2D2D2D"/>
          <w:spacing w:val="2"/>
          <w:sz w:val="21"/>
          <w:szCs w:val="21"/>
          <w:lang w:eastAsia="ru-RU"/>
        </w:rPr>
        <w:t> (Собрание законодательства Российской Федерации, 2009, N 41, ст.4771).</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10. </w:t>
      </w:r>
      <w:hyperlink r:id="rId1350" w:history="1">
        <w:r w:rsidRPr="00A018E4">
          <w:rPr>
            <w:rFonts w:eastAsia="Times New Roman" w:cs="Arial"/>
            <w:color w:val="00466E"/>
            <w:spacing w:val="2"/>
            <w:sz w:val="21"/>
            <w:szCs w:val="21"/>
            <w:u w:val="single"/>
            <w:lang w:eastAsia="ru-RU"/>
          </w:rPr>
          <w:t>Пункт 3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w:t>
        </w:r>
      </w:hyperlink>
      <w:r w:rsidRPr="00A018E4">
        <w:rPr>
          <w:rFonts w:eastAsia="Times New Roman" w:cs="Arial"/>
          <w:color w:val="2D2D2D"/>
          <w:spacing w:val="2"/>
          <w:sz w:val="21"/>
          <w:szCs w:val="21"/>
          <w:lang w:eastAsia="ru-RU"/>
        </w:rPr>
        <w:t>, утвержденных </w:t>
      </w:r>
      <w:hyperlink r:id="rId1351" w:history="1">
        <w:r w:rsidRPr="00A018E4">
          <w:rPr>
            <w:rFonts w:eastAsia="Times New Roman" w:cs="Arial"/>
            <w:color w:val="00466E"/>
            <w:spacing w:val="2"/>
            <w:sz w:val="21"/>
            <w:szCs w:val="21"/>
            <w:u w:val="single"/>
            <w:lang w:eastAsia="ru-RU"/>
          </w:rPr>
          <w:t>постановлением Правительства Российской Федерации от 17 октября 2009 года N 816</w:t>
        </w:r>
      </w:hyperlink>
      <w:r w:rsidRPr="00A018E4">
        <w:rPr>
          <w:rFonts w:eastAsia="Times New Roman" w:cs="Arial"/>
          <w:color w:val="2D2D2D"/>
          <w:spacing w:val="2"/>
          <w:sz w:val="21"/>
          <w:szCs w:val="21"/>
          <w:lang w:eastAsia="ru-RU"/>
        </w:rPr>
        <w:t> (Собрание законодательства Российской Федерации, 2009, N 43, ст.5066).</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11. </w:t>
      </w:r>
      <w:hyperlink r:id="rId1352" w:history="1">
        <w:r w:rsidRPr="00A018E4">
          <w:rPr>
            <w:rFonts w:eastAsia="Times New Roman" w:cs="Arial"/>
            <w:color w:val="00466E"/>
            <w:spacing w:val="2"/>
            <w:sz w:val="21"/>
            <w:szCs w:val="21"/>
            <w:u w:val="single"/>
            <w:lang w:eastAsia="ru-RU"/>
          </w:rPr>
          <w:t>Постановление Правительства Российской Федерации от 26 февраля 2010 года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w:t>
        </w:r>
      </w:hyperlink>
      <w:r w:rsidRPr="00A018E4">
        <w:rPr>
          <w:rFonts w:eastAsia="Times New Roman" w:cs="Arial"/>
          <w:color w:val="2D2D2D"/>
          <w:spacing w:val="2"/>
          <w:sz w:val="21"/>
          <w:szCs w:val="21"/>
          <w:lang w:eastAsia="ru-RU"/>
        </w:rPr>
        <w:t> (Собрание законодательства Российской Федерации, 2010, N 10, ст.1082).</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12. </w:t>
      </w:r>
      <w:hyperlink r:id="rId1353" w:history="1">
        <w:r w:rsidRPr="00A018E4">
          <w:rPr>
            <w:rFonts w:eastAsia="Times New Roman" w:cs="Arial"/>
            <w:color w:val="00466E"/>
            <w:spacing w:val="2"/>
            <w:sz w:val="21"/>
            <w:szCs w:val="21"/>
            <w:u w:val="single"/>
            <w:lang w:eastAsia="ru-RU"/>
          </w:rPr>
          <w:t>Пункт 3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w:t>
        </w:r>
      </w:hyperlink>
      <w:r w:rsidRPr="00A018E4">
        <w:rPr>
          <w:rFonts w:eastAsia="Times New Roman" w:cs="Arial"/>
          <w:color w:val="2D2D2D"/>
          <w:spacing w:val="2"/>
          <w:sz w:val="21"/>
          <w:szCs w:val="21"/>
          <w:lang w:eastAsia="ru-RU"/>
        </w:rPr>
        <w:t>, утвержденных </w:t>
      </w:r>
      <w:hyperlink r:id="rId1354" w:history="1">
        <w:r w:rsidRPr="00A018E4">
          <w:rPr>
            <w:rFonts w:eastAsia="Times New Roman" w:cs="Arial"/>
            <w:color w:val="00466E"/>
            <w:spacing w:val="2"/>
            <w:sz w:val="21"/>
            <w:szCs w:val="21"/>
            <w:u w:val="single"/>
            <w:lang w:eastAsia="ru-RU"/>
          </w:rPr>
          <w:t>постановлением Правительства Российской Федерации от 15 мая 2010 года N 344</w:t>
        </w:r>
      </w:hyperlink>
      <w:r w:rsidRPr="00A018E4">
        <w:rPr>
          <w:rFonts w:eastAsia="Times New Roman" w:cs="Arial"/>
          <w:color w:val="2D2D2D"/>
          <w:spacing w:val="2"/>
          <w:sz w:val="21"/>
          <w:szCs w:val="21"/>
          <w:lang w:eastAsia="ru-RU"/>
        </w:rPr>
        <w:t xml:space="preserve"> (Собрание законодательства Российской Федерации, 2010, N 21, </w:t>
      </w:r>
      <w:r w:rsidRPr="00A018E4">
        <w:rPr>
          <w:rFonts w:eastAsia="Times New Roman" w:cs="Arial"/>
          <w:color w:val="2D2D2D"/>
          <w:spacing w:val="2"/>
          <w:sz w:val="21"/>
          <w:szCs w:val="21"/>
          <w:lang w:eastAsia="ru-RU"/>
        </w:rPr>
        <w:lastRenderedPageBreak/>
        <w:t>ст.2610).</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13. </w:t>
      </w:r>
      <w:hyperlink r:id="rId1355" w:history="1">
        <w:r w:rsidRPr="00A018E4">
          <w:rPr>
            <w:rFonts w:eastAsia="Times New Roman" w:cs="Arial"/>
            <w:color w:val="00466E"/>
            <w:spacing w:val="2"/>
            <w:sz w:val="21"/>
            <w:szCs w:val="21"/>
            <w:u w:val="single"/>
            <w:lang w:eastAsia="ru-RU"/>
          </w:rPr>
          <w:t>Пункт 3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w:t>
        </w:r>
      </w:hyperlink>
      <w:r w:rsidRPr="00A018E4">
        <w:rPr>
          <w:rFonts w:eastAsia="Times New Roman" w:cs="Arial"/>
          <w:color w:val="2D2D2D"/>
          <w:spacing w:val="2"/>
          <w:sz w:val="21"/>
          <w:szCs w:val="21"/>
          <w:lang w:eastAsia="ru-RU"/>
        </w:rPr>
        <w:t>, утвержденных </w:t>
      </w:r>
      <w:hyperlink r:id="rId1356" w:history="1">
        <w:r w:rsidRPr="00A018E4">
          <w:rPr>
            <w:rFonts w:eastAsia="Times New Roman" w:cs="Arial"/>
            <w:color w:val="00466E"/>
            <w:spacing w:val="2"/>
            <w:sz w:val="21"/>
            <w:szCs w:val="21"/>
            <w:u w:val="single"/>
            <w:lang w:eastAsia="ru-RU"/>
          </w:rPr>
          <w:t>постановлением Правительства Российской Федерации от 9 июня 2010 года N 416</w:t>
        </w:r>
      </w:hyperlink>
      <w:r w:rsidRPr="00A018E4">
        <w:rPr>
          <w:rFonts w:eastAsia="Times New Roman" w:cs="Arial"/>
          <w:color w:val="2D2D2D"/>
          <w:spacing w:val="2"/>
          <w:sz w:val="21"/>
          <w:szCs w:val="21"/>
          <w:lang w:eastAsia="ru-RU"/>
        </w:rPr>
        <w:t> (Собрание законодательства Российской Федерации, 2010, N 25, ст.3175).</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14. </w:t>
      </w:r>
      <w:hyperlink r:id="rId1357" w:history="1">
        <w:r w:rsidRPr="00A018E4">
          <w:rPr>
            <w:rFonts w:eastAsia="Times New Roman" w:cs="Arial"/>
            <w:color w:val="00466E"/>
            <w:spacing w:val="2"/>
            <w:sz w:val="21"/>
            <w:szCs w:val="21"/>
            <w:u w:val="single"/>
            <w:lang w:eastAsia="ru-RU"/>
          </w:rPr>
          <w:t>Постановление Правительства Российской Федерации от 27 ноября 2010 года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w:t>
        </w:r>
      </w:hyperlink>
      <w:r w:rsidRPr="00A018E4">
        <w:rPr>
          <w:rFonts w:eastAsia="Times New Roman" w:cs="Arial"/>
          <w:color w:val="2D2D2D"/>
          <w:spacing w:val="2"/>
          <w:sz w:val="21"/>
          <w:szCs w:val="21"/>
          <w:lang w:eastAsia="ru-RU"/>
        </w:rPr>
        <w:t> (Собрание законодательства Российской Федерации, 2010, N 49, ст.6521).</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15. </w:t>
      </w:r>
      <w:hyperlink r:id="rId1358" w:history="1">
        <w:r w:rsidRPr="00A018E4">
          <w:rPr>
            <w:rFonts w:eastAsia="Times New Roman" w:cs="Arial"/>
            <w:color w:val="00466E"/>
            <w:spacing w:val="2"/>
            <w:sz w:val="21"/>
            <w:szCs w:val="21"/>
            <w:u w:val="single"/>
            <w:lang w:eastAsia="ru-RU"/>
          </w:rPr>
          <w:t>Пункт 2 изменений, которые вносятся в акты Правительства Российской Федерации по вопросам функционирования розничных рынков электрической энергии</w:t>
        </w:r>
      </w:hyperlink>
      <w:r w:rsidRPr="00A018E4">
        <w:rPr>
          <w:rFonts w:eastAsia="Times New Roman" w:cs="Arial"/>
          <w:color w:val="2D2D2D"/>
          <w:spacing w:val="2"/>
          <w:sz w:val="21"/>
          <w:szCs w:val="21"/>
          <w:lang w:eastAsia="ru-RU"/>
        </w:rPr>
        <w:t>, утвержденных</w:t>
      </w:r>
      <w:hyperlink r:id="rId1359" w:history="1">
        <w:r w:rsidRPr="00A018E4">
          <w:rPr>
            <w:rFonts w:eastAsia="Times New Roman" w:cs="Arial"/>
            <w:color w:val="00466E"/>
            <w:spacing w:val="2"/>
            <w:sz w:val="21"/>
            <w:szCs w:val="21"/>
            <w:u w:val="single"/>
            <w:lang w:eastAsia="ru-RU"/>
          </w:rPr>
          <w:t>постановлением Правительства Российской Федерации от 31 декабря 2010 года N 1242</w:t>
        </w:r>
      </w:hyperlink>
      <w:r w:rsidRPr="00A018E4">
        <w:rPr>
          <w:rFonts w:eastAsia="Times New Roman" w:cs="Arial"/>
          <w:color w:val="2D2D2D"/>
          <w:spacing w:val="2"/>
          <w:sz w:val="21"/>
          <w:szCs w:val="21"/>
          <w:lang w:eastAsia="ru-RU"/>
        </w:rPr>
        <w:t>(Собрание законодательства Российской Федерации, 2011, N 11, ст.1524).</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16. </w:t>
      </w:r>
      <w:hyperlink r:id="rId1360" w:history="1">
        <w:r w:rsidRPr="00A018E4">
          <w:rPr>
            <w:rFonts w:eastAsia="Times New Roman" w:cs="Arial"/>
            <w:color w:val="00466E"/>
            <w:spacing w:val="2"/>
            <w:sz w:val="21"/>
            <w:szCs w:val="21"/>
            <w:u w:val="single"/>
            <w:lang w:eastAsia="ru-RU"/>
          </w:rPr>
          <w:t>Пункт 4 изменений, которые вносятся в акты Правительства Российской Федерации по вопросам предоставления коммунальных услуг</w:t>
        </w:r>
      </w:hyperlink>
      <w:r w:rsidRPr="00A018E4">
        <w:rPr>
          <w:rFonts w:eastAsia="Times New Roman" w:cs="Arial"/>
          <w:color w:val="2D2D2D"/>
          <w:spacing w:val="2"/>
          <w:sz w:val="21"/>
          <w:szCs w:val="21"/>
          <w:lang w:eastAsia="ru-RU"/>
        </w:rPr>
        <w:t>, утвержденных </w:t>
      </w:r>
      <w:hyperlink r:id="rId1361" w:history="1">
        <w:r w:rsidRPr="00A018E4">
          <w:rPr>
            <w:rFonts w:eastAsia="Times New Roman" w:cs="Arial"/>
            <w:color w:val="00466E"/>
            <w:spacing w:val="2"/>
            <w:sz w:val="21"/>
            <w:szCs w:val="21"/>
            <w:u w:val="single"/>
            <w:lang w:eastAsia="ru-RU"/>
          </w:rPr>
          <w:t>постановлением Правительства Российской Федерации от 6 мая 2011 года N 354</w:t>
        </w:r>
      </w:hyperlink>
      <w:r w:rsidRPr="00A018E4">
        <w:rPr>
          <w:rFonts w:eastAsia="Times New Roman" w:cs="Arial"/>
          <w:color w:val="2D2D2D"/>
          <w:spacing w:val="2"/>
          <w:sz w:val="21"/>
          <w:szCs w:val="21"/>
          <w:lang w:eastAsia="ru-RU"/>
        </w:rPr>
        <w:t> (Собрание законодательства Российской Федерации, 2011, N 22, ст.3168).</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17. </w:t>
      </w:r>
      <w:hyperlink r:id="rId1362" w:history="1">
        <w:r w:rsidRPr="00A018E4">
          <w:rPr>
            <w:rFonts w:eastAsia="Times New Roman" w:cs="Arial"/>
            <w:color w:val="00466E"/>
            <w:spacing w:val="2"/>
            <w:sz w:val="21"/>
            <w:szCs w:val="21"/>
            <w:u w:val="single"/>
            <w:lang w:eastAsia="ru-RU"/>
          </w:rPr>
          <w:t>Постановление Правительства Российской Федерации от 6 мая 2011 года N 355 "О внесении изменений в основные положения функционирования розничных рынков электрической энергии"</w:t>
        </w:r>
      </w:hyperlink>
      <w:r w:rsidRPr="00A018E4">
        <w:rPr>
          <w:rFonts w:eastAsia="Times New Roman" w:cs="Arial"/>
          <w:color w:val="2D2D2D"/>
          <w:spacing w:val="2"/>
          <w:sz w:val="21"/>
          <w:szCs w:val="21"/>
          <w:lang w:eastAsia="ru-RU"/>
        </w:rPr>
        <w:t> (Собрание законодательства Российской Федерации, 2011, N 20, ст.2831).</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18. Подпункт "а" </w:t>
      </w:r>
      <w:hyperlink r:id="rId1363" w:history="1">
        <w:r w:rsidRPr="00A018E4">
          <w:rPr>
            <w:rFonts w:eastAsia="Times New Roman" w:cs="Arial"/>
            <w:color w:val="00466E"/>
            <w:spacing w:val="2"/>
            <w:sz w:val="21"/>
            <w:szCs w:val="21"/>
            <w:u w:val="single"/>
            <w:lang w:eastAsia="ru-RU"/>
          </w:rPr>
          <w:t>пункта 1</w:t>
        </w:r>
      </w:hyperlink>
      <w:r w:rsidRPr="00A018E4">
        <w:rPr>
          <w:rFonts w:eastAsia="Times New Roman" w:cs="Arial"/>
          <w:color w:val="2D2D2D"/>
          <w:spacing w:val="2"/>
          <w:sz w:val="21"/>
          <w:szCs w:val="21"/>
          <w:lang w:eastAsia="ru-RU"/>
        </w:rPr>
        <w:t> и </w:t>
      </w:r>
      <w:hyperlink r:id="rId1364" w:history="1">
        <w:r w:rsidRPr="00A018E4">
          <w:rPr>
            <w:rFonts w:eastAsia="Times New Roman" w:cs="Arial"/>
            <w:color w:val="00466E"/>
            <w:spacing w:val="2"/>
            <w:sz w:val="21"/>
            <w:szCs w:val="21"/>
            <w:u w:val="single"/>
            <w:lang w:eastAsia="ru-RU"/>
          </w:rPr>
          <w:t>пункт 3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w:t>
        </w:r>
      </w:hyperlink>
      <w:r w:rsidRPr="00A018E4">
        <w:rPr>
          <w:rFonts w:eastAsia="Times New Roman" w:cs="Arial"/>
          <w:color w:val="2D2D2D"/>
          <w:spacing w:val="2"/>
          <w:sz w:val="21"/>
          <w:szCs w:val="21"/>
          <w:lang w:eastAsia="ru-RU"/>
        </w:rPr>
        <w:t>, утвержденных </w:t>
      </w:r>
      <w:hyperlink r:id="rId1365" w:history="1">
        <w:r w:rsidRPr="00A018E4">
          <w:rPr>
            <w:rFonts w:eastAsia="Times New Roman" w:cs="Arial"/>
            <w:color w:val="00466E"/>
            <w:spacing w:val="2"/>
            <w:sz w:val="21"/>
            <w:szCs w:val="21"/>
            <w:u w:val="single"/>
            <w:lang w:eastAsia="ru-RU"/>
          </w:rPr>
          <w:t>постановлением Правительства Российской Федерации от 4 ноября 2011 года N 877</w:t>
        </w:r>
      </w:hyperlink>
      <w:r w:rsidRPr="00A018E4">
        <w:rPr>
          <w:rFonts w:eastAsia="Times New Roman" w:cs="Arial"/>
          <w:color w:val="2D2D2D"/>
          <w:spacing w:val="2"/>
          <w:sz w:val="21"/>
          <w:szCs w:val="21"/>
          <w:lang w:eastAsia="ru-RU"/>
        </w:rPr>
        <w:t> (Собрание законодательства Российской Федерации, 2011, N 45, ст.6404).</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t>19. </w:t>
      </w:r>
      <w:hyperlink r:id="rId1366" w:history="1">
        <w:r w:rsidRPr="00A018E4">
          <w:rPr>
            <w:rFonts w:eastAsia="Times New Roman" w:cs="Arial"/>
            <w:color w:val="00466E"/>
            <w:spacing w:val="2"/>
            <w:sz w:val="21"/>
            <w:szCs w:val="21"/>
            <w:u w:val="single"/>
            <w:lang w:eastAsia="ru-RU"/>
          </w:rPr>
          <w:t>Пункты 1</w:t>
        </w:r>
      </w:hyperlink>
      <w:r w:rsidRPr="00A018E4">
        <w:rPr>
          <w:rFonts w:eastAsia="Times New Roman" w:cs="Arial"/>
          <w:color w:val="2D2D2D"/>
          <w:spacing w:val="2"/>
          <w:sz w:val="21"/>
          <w:szCs w:val="21"/>
          <w:lang w:eastAsia="ru-RU"/>
        </w:rPr>
        <w:t>, </w:t>
      </w:r>
      <w:hyperlink r:id="rId1367" w:history="1">
        <w:r w:rsidRPr="00A018E4">
          <w:rPr>
            <w:rFonts w:eastAsia="Times New Roman" w:cs="Arial"/>
            <w:color w:val="00466E"/>
            <w:spacing w:val="2"/>
            <w:sz w:val="21"/>
            <w:szCs w:val="21"/>
            <w:u w:val="single"/>
            <w:lang w:eastAsia="ru-RU"/>
          </w:rPr>
          <w:t>2</w:t>
        </w:r>
      </w:hyperlink>
      <w:r w:rsidRPr="00A018E4">
        <w:rPr>
          <w:rFonts w:eastAsia="Times New Roman" w:cs="Arial"/>
          <w:color w:val="2D2D2D"/>
          <w:spacing w:val="2"/>
          <w:sz w:val="21"/>
          <w:szCs w:val="21"/>
          <w:lang w:eastAsia="ru-RU"/>
        </w:rPr>
        <w:t>, подпункты "в"-"е" </w:t>
      </w:r>
      <w:hyperlink r:id="rId1368" w:history="1">
        <w:r w:rsidRPr="00A018E4">
          <w:rPr>
            <w:rFonts w:eastAsia="Times New Roman" w:cs="Arial"/>
            <w:color w:val="00466E"/>
            <w:spacing w:val="2"/>
            <w:sz w:val="21"/>
            <w:szCs w:val="21"/>
            <w:u w:val="single"/>
            <w:lang w:eastAsia="ru-RU"/>
          </w:rPr>
          <w:t>пункта 3 изменений, которые вносятся в акты Правительства Российской Федерации</w:t>
        </w:r>
      </w:hyperlink>
      <w:r w:rsidRPr="00A018E4">
        <w:rPr>
          <w:rFonts w:eastAsia="Times New Roman" w:cs="Arial"/>
          <w:color w:val="2D2D2D"/>
          <w:spacing w:val="2"/>
          <w:sz w:val="21"/>
          <w:szCs w:val="21"/>
          <w:lang w:eastAsia="ru-RU"/>
        </w:rPr>
        <w:t>, утвержденных </w:t>
      </w:r>
      <w:hyperlink r:id="rId1369" w:history="1">
        <w:r w:rsidRPr="00A018E4">
          <w:rPr>
            <w:rFonts w:eastAsia="Times New Roman" w:cs="Arial"/>
            <w:color w:val="00466E"/>
            <w:spacing w:val="2"/>
            <w:sz w:val="21"/>
            <w:szCs w:val="21"/>
            <w:u w:val="single"/>
            <w:lang w:eastAsia="ru-RU"/>
          </w:rPr>
          <w:t>постановлением Правительства Российской Федерации от 29 декабря 2011 года N 1179</w:t>
        </w:r>
      </w:hyperlink>
      <w:r w:rsidRPr="00A018E4">
        <w:rPr>
          <w:rFonts w:eastAsia="Times New Roman" w:cs="Arial"/>
          <w:color w:val="2D2D2D"/>
          <w:spacing w:val="2"/>
          <w:sz w:val="21"/>
          <w:szCs w:val="21"/>
          <w:lang w:eastAsia="ru-RU"/>
        </w:rPr>
        <w:t> (Собрание законодательства Российской Федерации, 2012, N 4, ст.505).</w:t>
      </w:r>
      <w:r w:rsidRPr="00A018E4">
        <w:rPr>
          <w:rFonts w:eastAsia="Times New Roman" w:cs="Arial"/>
          <w:color w:val="2D2D2D"/>
          <w:spacing w:val="2"/>
          <w:sz w:val="21"/>
          <w:szCs w:val="21"/>
          <w:lang w:eastAsia="ru-RU"/>
        </w:rPr>
        <w:br/>
        <w:t>     </w:t>
      </w:r>
      <w:r w:rsidRPr="00A018E4">
        <w:rPr>
          <w:rFonts w:eastAsia="Times New Roman" w:cs="Arial"/>
          <w:color w:val="2D2D2D"/>
          <w:spacing w:val="2"/>
          <w:sz w:val="21"/>
          <w:szCs w:val="21"/>
          <w:lang w:eastAsia="ru-RU"/>
        </w:rPr>
        <w:br/>
        <w:t>     </w:t>
      </w:r>
    </w:p>
    <w:p w:rsidR="00A018E4" w:rsidRPr="00A018E4" w:rsidRDefault="00A018E4" w:rsidP="00A018E4">
      <w:pPr>
        <w:shd w:val="clear" w:color="auto" w:fill="FFFFFF"/>
        <w:spacing w:after="0" w:line="315" w:lineRule="atLeast"/>
        <w:jc w:val="left"/>
        <w:textAlignment w:val="baseline"/>
        <w:rPr>
          <w:rFonts w:eastAsia="Times New Roman" w:cs="Arial"/>
          <w:color w:val="2D2D2D"/>
          <w:spacing w:val="2"/>
          <w:sz w:val="21"/>
          <w:szCs w:val="21"/>
          <w:lang w:eastAsia="ru-RU"/>
        </w:rPr>
      </w:pPr>
      <w:r w:rsidRPr="00A018E4">
        <w:rPr>
          <w:rFonts w:eastAsia="Times New Roman" w:cs="Arial"/>
          <w:color w:val="2D2D2D"/>
          <w:spacing w:val="2"/>
          <w:sz w:val="21"/>
          <w:szCs w:val="21"/>
          <w:lang w:eastAsia="ru-RU"/>
        </w:rPr>
        <w:br/>
      </w:r>
      <w:hyperlink r:id="rId1370" w:history="1">
        <w:r w:rsidRPr="00A018E4">
          <w:rPr>
            <w:rFonts w:eastAsia="Times New Roman" w:cs="Arial"/>
            <w:color w:val="00466E"/>
            <w:spacing w:val="2"/>
            <w:sz w:val="21"/>
            <w:szCs w:val="21"/>
            <w:u w:val="single"/>
            <w:lang w:eastAsia="ru-RU"/>
          </w:rPr>
          <w:t>Редакция</w:t>
        </w:r>
      </w:hyperlink>
      <w:r w:rsidRPr="00A018E4">
        <w:rPr>
          <w:rFonts w:eastAsia="Times New Roman" w:cs="Arial"/>
          <w:color w:val="2D2D2D"/>
          <w:spacing w:val="2"/>
          <w:sz w:val="21"/>
          <w:szCs w:val="21"/>
          <w:lang w:eastAsia="ru-RU"/>
        </w:rPr>
        <w:t> документа с учетом</w:t>
      </w:r>
      <w:r w:rsidRPr="00A018E4">
        <w:rPr>
          <w:rFonts w:eastAsia="Times New Roman" w:cs="Arial"/>
          <w:color w:val="2D2D2D"/>
          <w:spacing w:val="2"/>
          <w:sz w:val="21"/>
          <w:szCs w:val="21"/>
          <w:lang w:eastAsia="ru-RU"/>
        </w:rPr>
        <w:br/>
        <w:t>изменений и дополнений подготовлена</w:t>
      </w:r>
      <w:r w:rsidRPr="00A018E4">
        <w:rPr>
          <w:rFonts w:eastAsia="Times New Roman" w:cs="Arial"/>
          <w:color w:val="2D2D2D"/>
          <w:spacing w:val="2"/>
          <w:sz w:val="21"/>
          <w:szCs w:val="21"/>
          <w:lang w:eastAsia="ru-RU"/>
        </w:rPr>
        <w:br/>
        <w:t>ЗАО "Кодекс"</w:t>
      </w:r>
    </w:p>
    <w:p w:rsidR="00324C17" w:rsidRDefault="00324C17"/>
    <w:sectPr w:rsidR="00324C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8E4"/>
    <w:rsid w:val="0000645D"/>
    <w:rsid w:val="001A61FE"/>
    <w:rsid w:val="00324C17"/>
    <w:rsid w:val="007F0491"/>
    <w:rsid w:val="00A018E4"/>
    <w:rsid w:val="00B111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18C"/>
    <w:pPr>
      <w:jc w:val="both"/>
    </w:pPr>
    <w:rPr>
      <w:rFonts w:ascii="Arial" w:hAnsi="Arial"/>
    </w:rPr>
  </w:style>
  <w:style w:type="paragraph" w:styleId="1">
    <w:name w:val="heading 1"/>
    <w:basedOn w:val="a"/>
    <w:next w:val="a"/>
    <w:link w:val="10"/>
    <w:uiPriority w:val="9"/>
    <w:qFormat/>
    <w:rsid w:val="001A61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018E4"/>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018E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018E4"/>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018E4"/>
    <w:rPr>
      <w:rFonts w:ascii="Times New Roman" w:eastAsia="Times New Roman" w:hAnsi="Times New Roman" w:cs="Times New Roman"/>
      <w:b/>
      <w:bCs/>
      <w:sz w:val="36"/>
      <w:szCs w:val="36"/>
      <w:lang w:eastAsia="ru-RU"/>
    </w:rPr>
  </w:style>
  <w:style w:type="paragraph" w:customStyle="1" w:styleId="formattext">
    <w:name w:val="formattext"/>
    <w:basedOn w:val="a"/>
    <w:rsid w:val="00A018E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18E4"/>
  </w:style>
  <w:style w:type="character" w:styleId="a3">
    <w:name w:val="Hyperlink"/>
    <w:basedOn w:val="a0"/>
    <w:uiPriority w:val="99"/>
    <w:semiHidden/>
    <w:unhideWhenUsed/>
    <w:rsid w:val="00A018E4"/>
    <w:rPr>
      <w:color w:val="0000FF"/>
      <w:u w:val="single"/>
    </w:rPr>
  </w:style>
  <w:style w:type="character" w:styleId="a4">
    <w:name w:val="FollowedHyperlink"/>
    <w:basedOn w:val="a0"/>
    <w:uiPriority w:val="99"/>
    <w:semiHidden/>
    <w:unhideWhenUsed/>
    <w:rsid w:val="00A018E4"/>
    <w:rPr>
      <w:color w:val="800080"/>
      <w:u w:val="single"/>
    </w:rPr>
  </w:style>
  <w:style w:type="paragraph" w:customStyle="1" w:styleId="headertext">
    <w:name w:val="headertext"/>
    <w:basedOn w:val="a"/>
    <w:rsid w:val="00A018E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018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18E4"/>
    <w:rPr>
      <w:rFonts w:ascii="Tahoma" w:hAnsi="Tahoma" w:cs="Tahoma"/>
      <w:sz w:val="16"/>
      <w:szCs w:val="16"/>
    </w:rPr>
  </w:style>
  <w:style w:type="character" w:customStyle="1" w:styleId="30">
    <w:name w:val="Заголовок 3 Знак"/>
    <w:basedOn w:val="a0"/>
    <w:link w:val="3"/>
    <w:uiPriority w:val="9"/>
    <w:rsid w:val="00A018E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018E4"/>
    <w:rPr>
      <w:rFonts w:ascii="Times New Roman" w:eastAsia="Times New Roman" w:hAnsi="Times New Roman" w:cs="Times New Roman"/>
      <w:b/>
      <w:bCs/>
      <w:sz w:val="24"/>
      <w:szCs w:val="24"/>
      <w:lang w:eastAsia="ru-RU"/>
    </w:rPr>
  </w:style>
  <w:style w:type="paragraph" w:styleId="a7">
    <w:name w:val="Normal (Web)"/>
    <w:basedOn w:val="a"/>
    <w:uiPriority w:val="99"/>
    <w:unhideWhenUsed/>
    <w:rsid w:val="00A018E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topleveltext">
    <w:name w:val="topleveltext"/>
    <w:basedOn w:val="a"/>
    <w:rsid w:val="00A018E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A61F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18C"/>
    <w:pPr>
      <w:jc w:val="both"/>
    </w:pPr>
    <w:rPr>
      <w:rFonts w:ascii="Arial" w:hAnsi="Arial"/>
    </w:rPr>
  </w:style>
  <w:style w:type="paragraph" w:styleId="1">
    <w:name w:val="heading 1"/>
    <w:basedOn w:val="a"/>
    <w:next w:val="a"/>
    <w:link w:val="10"/>
    <w:uiPriority w:val="9"/>
    <w:qFormat/>
    <w:rsid w:val="001A61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018E4"/>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018E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018E4"/>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018E4"/>
    <w:rPr>
      <w:rFonts w:ascii="Times New Roman" w:eastAsia="Times New Roman" w:hAnsi="Times New Roman" w:cs="Times New Roman"/>
      <w:b/>
      <w:bCs/>
      <w:sz w:val="36"/>
      <w:szCs w:val="36"/>
      <w:lang w:eastAsia="ru-RU"/>
    </w:rPr>
  </w:style>
  <w:style w:type="paragraph" w:customStyle="1" w:styleId="formattext">
    <w:name w:val="formattext"/>
    <w:basedOn w:val="a"/>
    <w:rsid w:val="00A018E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18E4"/>
  </w:style>
  <w:style w:type="character" w:styleId="a3">
    <w:name w:val="Hyperlink"/>
    <w:basedOn w:val="a0"/>
    <w:uiPriority w:val="99"/>
    <w:semiHidden/>
    <w:unhideWhenUsed/>
    <w:rsid w:val="00A018E4"/>
    <w:rPr>
      <w:color w:val="0000FF"/>
      <w:u w:val="single"/>
    </w:rPr>
  </w:style>
  <w:style w:type="character" w:styleId="a4">
    <w:name w:val="FollowedHyperlink"/>
    <w:basedOn w:val="a0"/>
    <w:uiPriority w:val="99"/>
    <w:semiHidden/>
    <w:unhideWhenUsed/>
    <w:rsid w:val="00A018E4"/>
    <w:rPr>
      <w:color w:val="800080"/>
      <w:u w:val="single"/>
    </w:rPr>
  </w:style>
  <w:style w:type="paragraph" w:customStyle="1" w:styleId="headertext">
    <w:name w:val="headertext"/>
    <w:basedOn w:val="a"/>
    <w:rsid w:val="00A018E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018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18E4"/>
    <w:rPr>
      <w:rFonts w:ascii="Tahoma" w:hAnsi="Tahoma" w:cs="Tahoma"/>
      <w:sz w:val="16"/>
      <w:szCs w:val="16"/>
    </w:rPr>
  </w:style>
  <w:style w:type="character" w:customStyle="1" w:styleId="30">
    <w:name w:val="Заголовок 3 Знак"/>
    <w:basedOn w:val="a0"/>
    <w:link w:val="3"/>
    <w:uiPriority w:val="9"/>
    <w:rsid w:val="00A018E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018E4"/>
    <w:rPr>
      <w:rFonts w:ascii="Times New Roman" w:eastAsia="Times New Roman" w:hAnsi="Times New Roman" w:cs="Times New Roman"/>
      <w:b/>
      <w:bCs/>
      <w:sz w:val="24"/>
      <w:szCs w:val="24"/>
      <w:lang w:eastAsia="ru-RU"/>
    </w:rPr>
  </w:style>
  <w:style w:type="paragraph" w:styleId="a7">
    <w:name w:val="Normal (Web)"/>
    <w:basedOn w:val="a"/>
    <w:uiPriority w:val="99"/>
    <w:unhideWhenUsed/>
    <w:rsid w:val="00A018E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topleveltext">
    <w:name w:val="topleveltext"/>
    <w:basedOn w:val="a"/>
    <w:rsid w:val="00A018E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A61F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59687">
      <w:bodyDiv w:val="1"/>
      <w:marLeft w:val="0"/>
      <w:marRight w:val="0"/>
      <w:marTop w:val="0"/>
      <w:marBottom w:val="0"/>
      <w:divBdr>
        <w:top w:val="none" w:sz="0" w:space="0" w:color="auto"/>
        <w:left w:val="none" w:sz="0" w:space="0" w:color="auto"/>
        <w:bottom w:val="none" w:sz="0" w:space="0" w:color="auto"/>
        <w:right w:val="none" w:sz="0" w:space="0" w:color="auto"/>
      </w:divBdr>
    </w:div>
    <w:div w:id="201596976">
      <w:bodyDiv w:val="1"/>
      <w:marLeft w:val="0"/>
      <w:marRight w:val="0"/>
      <w:marTop w:val="0"/>
      <w:marBottom w:val="0"/>
      <w:divBdr>
        <w:top w:val="none" w:sz="0" w:space="0" w:color="auto"/>
        <w:left w:val="none" w:sz="0" w:space="0" w:color="auto"/>
        <w:bottom w:val="none" w:sz="0" w:space="0" w:color="auto"/>
        <w:right w:val="none" w:sz="0" w:space="0" w:color="auto"/>
      </w:divBdr>
    </w:div>
    <w:div w:id="995232157">
      <w:bodyDiv w:val="1"/>
      <w:marLeft w:val="0"/>
      <w:marRight w:val="0"/>
      <w:marTop w:val="0"/>
      <w:marBottom w:val="0"/>
      <w:divBdr>
        <w:top w:val="none" w:sz="0" w:space="0" w:color="auto"/>
        <w:left w:val="none" w:sz="0" w:space="0" w:color="auto"/>
        <w:bottom w:val="none" w:sz="0" w:space="0" w:color="auto"/>
        <w:right w:val="none" w:sz="0" w:space="0" w:color="auto"/>
      </w:divBdr>
      <w:divsChild>
        <w:div w:id="452098508">
          <w:marLeft w:val="0"/>
          <w:marRight w:val="0"/>
          <w:marTop w:val="0"/>
          <w:marBottom w:val="0"/>
          <w:divBdr>
            <w:top w:val="none" w:sz="0" w:space="0" w:color="auto"/>
            <w:left w:val="none" w:sz="0" w:space="0" w:color="auto"/>
            <w:bottom w:val="none" w:sz="0" w:space="0" w:color="auto"/>
            <w:right w:val="none" w:sz="0" w:space="0" w:color="auto"/>
          </w:divBdr>
        </w:div>
      </w:divsChild>
    </w:div>
    <w:div w:id="1360737177">
      <w:bodyDiv w:val="1"/>
      <w:marLeft w:val="0"/>
      <w:marRight w:val="0"/>
      <w:marTop w:val="0"/>
      <w:marBottom w:val="0"/>
      <w:divBdr>
        <w:top w:val="none" w:sz="0" w:space="0" w:color="auto"/>
        <w:left w:val="none" w:sz="0" w:space="0" w:color="auto"/>
        <w:bottom w:val="none" w:sz="0" w:space="0" w:color="auto"/>
        <w:right w:val="none" w:sz="0" w:space="0" w:color="auto"/>
      </w:divBdr>
      <w:divsChild>
        <w:div w:id="1102383910">
          <w:marLeft w:val="0"/>
          <w:marRight w:val="0"/>
          <w:marTop w:val="0"/>
          <w:marBottom w:val="0"/>
          <w:divBdr>
            <w:top w:val="none" w:sz="0" w:space="0" w:color="auto"/>
            <w:left w:val="none" w:sz="0" w:space="0" w:color="auto"/>
            <w:bottom w:val="none" w:sz="0" w:space="0" w:color="auto"/>
            <w:right w:val="none" w:sz="0" w:space="0" w:color="auto"/>
          </w:divBdr>
        </w:div>
        <w:div w:id="1975677725">
          <w:marLeft w:val="0"/>
          <w:marRight w:val="0"/>
          <w:marTop w:val="0"/>
          <w:marBottom w:val="0"/>
          <w:divBdr>
            <w:top w:val="none" w:sz="0" w:space="0" w:color="auto"/>
            <w:left w:val="none" w:sz="0" w:space="0" w:color="auto"/>
            <w:bottom w:val="none" w:sz="0" w:space="0" w:color="auto"/>
            <w:right w:val="none" w:sz="0" w:space="0" w:color="auto"/>
          </w:divBdr>
        </w:div>
        <w:div w:id="1986859068">
          <w:marLeft w:val="0"/>
          <w:marRight w:val="0"/>
          <w:marTop w:val="0"/>
          <w:marBottom w:val="0"/>
          <w:divBdr>
            <w:top w:val="none" w:sz="0" w:space="0" w:color="auto"/>
            <w:left w:val="none" w:sz="0" w:space="0" w:color="auto"/>
            <w:bottom w:val="none" w:sz="0" w:space="0" w:color="auto"/>
            <w:right w:val="none" w:sz="0" w:space="0" w:color="auto"/>
          </w:divBdr>
        </w:div>
        <w:div w:id="11878810">
          <w:marLeft w:val="0"/>
          <w:marRight w:val="0"/>
          <w:marTop w:val="0"/>
          <w:marBottom w:val="0"/>
          <w:divBdr>
            <w:top w:val="none" w:sz="0" w:space="0" w:color="auto"/>
            <w:left w:val="none" w:sz="0" w:space="0" w:color="auto"/>
            <w:bottom w:val="none" w:sz="0" w:space="0" w:color="auto"/>
            <w:right w:val="none" w:sz="0" w:space="0" w:color="auto"/>
          </w:divBdr>
        </w:div>
        <w:div w:id="622924152">
          <w:marLeft w:val="0"/>
          <w:marRight w:val="0"/>
          <w:marTop w:val="0"/>
          <w:marBottom w:val="0"/>
          <w:divBdr>
            <w:top w:val="none" w:sz="0" w:space="0" w:color="auto"/>
            <w:left w:val="none" w:sz="0" w:space="0" w:color="auto"/>
            <w:bottom w:val="none" w:sz="0" w:space="0" w:color="auto"/>
            <w:right w:val="none" w:sz="0" w:space="0" w:color="auto"/>
          </w:divBdr>
        </w:div>
        <w:div w:id="765811722">
          <w:marLeft w:val="0"/>
          <w:marRight w:val="0"/>
          <w:marTop w:val="0"/>
          <w:marBottom w:val="0"/>
          <w:divBdr>
            <w:top w:val="none" w:sz="0" w:space="0" w:color="auto"/>
            <w:left w:val="none" w:sz="0" w:space="0" w:color="auto"/>
            <w:bottom w:val="none" w:sz="0" w:space="0" w:color="auto"/>
            <w:right w:val="none" w:sz="0" w:space="0" w:color="auto"/>
          </w:divBdr>
        </w:div>
        <w:div w:id="538784102">
          <w:marLeft w:val="0"/>
          <w:marRight w:val="0"/>
          <w:marTop w:val="0"/>
          <w:marBottom w:val="0"/>
          <w:divBdr>
            <w:top w:val="inset" w:sz="2" w:space="0" w:color="auto"/>
            <w:left w:val="inset" w:sz="2" w:space="1" w:color="auto"/>
            <w:bottom w:val="inset" w:sz="2" w:space="0" w:color="auto"/>
            <w:right w:val="inset" w:sz="2" w:space="1" w:color="auto"/>
          </w:divBdr>
        </w:div>
        <w:div w:id="1312174918">
          <w:marLeft w:val="0"/>
          <w:marRight w:val="0"/>
          <w:marTop w:val="0"/>
          <w:marBottom w:val="0"/>
          <w:divBdr>
            <w:top w:val="none" w:sz="0" w:space="0" w:color="auto"/>
            <w:left w:val="none" w:sz="0" w:space="0" w:color="auto"/>
            <w:bottom w:val="none" w:sz="0" w:space="0" w:color="auto"/>
            <w:right w:val="none" w:sz="0" w:space="0" w:color="auto"/>
          </w:divBdr>
        </w:div>
        <w:div w:id="2019772095">
          <w:marLeft w:val="0"/>
          <w:marRight w:val="0"/>
          <w:marTop w:val="0"/>
          <w:marBottom w:val="0"/>
          <w:divBdr>
            <w:top w:val="none" w:sz="0" w:space="0" w:color="auto"/>
            <w:left w:val="none" w:sz="0" w:space="0" w:color="auto"/>
            <w:bottom w:val="none" w:sz="0" w:space="0" w:color="auto"/>
            <w:right w:val="none" w:sz="0" w:space="0" w:color="auto"/>
          </w:divBdr>
        </w:div>
        <w:div w:id="920796876">
          <w:marLeft w:val="0"/>
          <w:marRight w:val="0"/>
          <w:marTop w:val="0"/>
          <w:marBottom w:val="0"/>
          <w:divBdr>
            <w:top w:val="inset" w:sz="2" w:space="0" w:color="auto"/>
            <w:left w:val="inset" w:sz="2" w:space="1" w:color="auto"/>
            <w:bottom w:val="inset" w:sz="2" w:space="0" w:color="auto"/>
            <w:right w:val="inset" w:sz="2" w:space="1" w:color="auto"/>
          </w:divBdr>
        </w:div>
        <w:div w:id="91901978">
          <w:marLeft w:val="0"/>
          <w:marRight w:val="0"/>
          <w:marTop w:val="0"/>
          <w:marBottom w:val="0"/>
          <w:divBdr>
            <w:top w:val="none" w:sz="0" w:space="0" w:color="auto"/>
            <w:left w:val="none" w:sz="0" w:space="0" w:color="auto"/>
            <w:bottom w:val="none" w:sz="0" w:space="0" w:color="auto"/>
            <w:right w:val="none" w:sz="0" w:space="0" w:color="auto"/>
          </w:divBdr>
        </w:div>
        <w:div w:id="112670916">
          <w:marLeft w:val="0"/>
          <w:marRight w:val="0"/>
          <w:marTop w:val="0"/>
          <w:marBottom w:val="0"/>
          <w:divBdr>
            <w:top w:val="inset" w:sz="2" w:space="0" w:color="auto"/>
            <w:left w:val="inset" w:sz="2" w:space="1" w:color="auto"/>
            <w:bottom w:val="inset" w:sz="2" w:space="0" w:color="auto"/>
            <w:right w:val="inset" w:sz="2" w:space="1" w:color="auto"/>
          </w:divBdr>
        </w:div>
        <w:div w:id="424957609">
          <w:marLeft w:val="0"/>
          <w:marRight w:val="0"/>
          <w:marTop w:val="0"/>
          <w:marBottom w:val="0"/>
          <w:divBdr>
            <w:top w:val="none" w:sz="0" w:space="0" w:color="auto"/>
            <w:left w:val="none" w:sz="0" w:space="0" w:color="auto"/>
            <w:bottom w:val="none" w:sz="0" w:space="0" w:color="auto"/>
            <w:right w:val="none" w:sz="0" w:space="0" w:color="auto"/>
          </w:divBdr>
        </w:div>
        <w:div w:id="1884443624">
          <w:marLeft w:val="0"/>
          <w:marRight w:val="0"/>
          <w:marTop w:val="0"/>
          <w:marBottom w:val="0"/>
          <w:divBdr>
            <w:top w:val="none" w:sz="0" w:space="0" w:color="auto"/>
            <w:left w:val="none" w:sz="0" w:space="0" w:color="auto"/>
            <w:bottom w:val="none" w:sz="0" w:space="0" w:color="auto"/>
            <w:right w:val="none" w:sz="0" w:space="0" w:color="auto"/>
          </w:divBdr>
        </w:div>
        <w:div w:id="1261836431">
          <w:marLeft w:val="0"/>
          <w:marRight w:val="0"/>
          <w:marTop w:val="0"/>
          <w:marBottom w:val="0"/>
          <w:divBdr>
            <w:top w:val="inset" w:sz="2" w:space="0" w:color="auto"/>
            <w:left w:val="inset" w:sz="2" w:space="1" w:color="auto"/>
            <w:bottom w:val="inset" w:sz="2" w:space="0" w:color="auto"/>
            <w:right w:val="inset" w:sz="2" w:space="1" w:color="auto"/>
          </w:divBdr>
        </w:div>
        <w:div w:id="567887195">
          <w:marLeft w:val="0"/>
          <w:marRight w:val="0"/>
          <w:marTop w:val="0"/>
          <w:marBottom w:val="0"/>
          <w:divBdr>
            <w:top w:val="inset" w:sz="2" w:space="0" w:color="auto"/>
            <w:left w:val="inset" w:sz="2" w:space="1" w:color="auto"/>
            <w:bottom w:val="inset" w:sz="2" w:space="0" w:color="auto"/>
            <w:right w:val="inset" w:sz="2" w:space="1" w:color="auto"/>
          </w:divBdr>
        </w:div>
        <w:div w:id="1379745742">
          <w:marLeft w:val="0"/>
          <w:marRight w:val="0"/>
          <w:marTop w:val="0"/>
          <w:marBottom w:val="0"/>
          <w:divBdr>
            <w:top w:val="none" w:sz="0" w:space="0" w:color="auto"/>
            <w:left w:val="none" w:sz="0" w:space="0" w:color="auto"/>
            <w:bottom w:val="none" w:sz="0" w:space="0" w:color="auto"/>
            <w:right w:val="none" w:sz="0" w:space="0" w:color="auto"/>
          </w:divBdr>
        </w:div>
        <w:div w:id="884947032">
          <w:marLeft w:val="0"/>
          <w:marRight w:val="0"/>
          <w:marTop w:val="0"/>
          <w:marBottom w:val="0"/>
          <w:divBdr>
            <w:top w:val="none" w:sz="0" w:space="0" w:color="auto"/>
            <w:left w:val="none" w:sz="0" w:space="0" w:color="auto"/>
            <w:bottom w:val="none" w:sz="0" w:space="0" w:color="auto"/>
            <w:right w:val="none" w:sz="0" w:space="0" w:color="auto"/>
          </w:divBdr>
        </w:div>
        <w:div w:id="1351494999">
          <w:marLeft w:val="0"/>
          <w:marRight w:val="0"/>
          <w:marTop w:val="0"/>
          <w:marBottom w:val="0"/>
          <w:divBdr>
            <w:top w:val="inset" w:sz="2" w:space="0" w:color="auto"/>
            <w:left w:val="inset" w:sz="2" w:space="1" w:color="auto"/>
            <w:bottom w:val="inset" w:sz="2" w:space="0" w:color="auto"/>
            <w:right w:val="inset" w:sz="2" w:space="1" w:color="auto"/>
          </w:divBdr>
        </w:div>
        <w:div w:id="472069032">
          <w:marLeft w:val="0"/>
          <w:marRight w:val="0"/>
          <w:marTop w:val="0"/>
          <w:marBottom w:val="0"/>
          <w:divBdr>
            <w:top w:val="inset" w:sz="2" w:space="0" w:color="auto"/>
            <w:left w:val="inset" w:sz="2" w:space="1" w:color="auto"/>
            <w:bottom w:val="inset" w:sz="2" w:space="0" w:color="auto"/>
            <w:right w:val="inset" w:sz="2" w:space="1" w:color="auto"/>
          </w:divBdr>
        </w:div>
        <w:div w:id="380783959">
          <w:marLeft w:val="0"/>
          <w:marRight w:val="0"/>
          <w:marTop w:val="0"/>
          <w:marBottom w:val="0"/>
          <w:divBdr>
            <w:top w:val="none" w:sz="0" w:space="0" w:color="auto"/>
            <w:left w:val="none" w:sz="0" w:space="0" w:color="auto"/>
            <w:bottom w:val="none" w:sz="0" w:space="0" w:color="auto"/>
            <w:right w:val="none" w:sz="0" w:space="0" w:color="auto"/>
          </w:divBdr>
        </w:div>
        <w:div w:id="644706224">
          <w:marLeft w:val="0"/>
          <w:marRight w:val="0"/>
          <w:marTop w:val="0"/>
          <w:marBottom w:val="0"/>
          <w:divBdr>
            <w:top w:val="none" w:sz="0" w:space="0" w:color="auto"/>
            <w:left w:val="none" w:sz="0" w:space="0" w:color="auto"/>
            <w:bottom w:val="none" w:sz="0" w:space="0" w:color="auto"/>
            <w:right w:val="none" w:sz="0" w:space="0" w:color="auto"/>
          </w:divBdr>
        </w:div>
      </w:divsChild>
    </w:div>
    <w:div w:id="1744064362">
      <w:bodyDiv w:val="1"/>
      <w:marLeft w:val="0"/>
      <w:marRight w:val="0"/>
      <w:marTop w:val="0"/>
      <w:marBottom w:val="0"/>
      <w:divBdr>
        <w:top w:val="none" w:sz="0" w:space="0" w:color="auto"/>
        <w:left w:val="none" w:sz="0" w:space="0" w:color="auto"/>
        <w:bottom w:val="none" w:sz="0" w:space="0" w:color="auto"/>
        <w:right w:val="none" w:sz="0" w:space="0" w:color="auto"/>
      </w:divBdr>
      <w:divsChild>
        <w:div w:id="136073149">
          <w:marLeft w:val="0"/>
          <w:marRight w:val="0"/>
          <w:marTop w:val="0"/>
          <w:marBottom w:val="0"/>
          <w:divBdr>
            <w:top w:val="none" w:sz="0" w:space="0" w:color="auto"/>
            <w:left w:val="none" w:sz="0" w:space="0" w:color="auto"/>
            <w:bottom w:val="none" w:sz="0" w:space="0" w:color="auto"/>
            <w:right w:val="none" w:sz="0" w:space="0" w:color="auto"/>
          </w:divBdr>
        </w:div>
        <w:div w:id="792596558">
          <w:marLeft w:val="0"/>
          <w:marRight w:val="0"/>
          <w:marTop w:val="0"/>
          <w:marBottom w:val="0"/>
          <w:divBdr>
            <w:top w:val="none" w:sz="0" w:space="0" w:color="auto"/>
            <w:left w:val="none" w:sz="0" w:space="0" w:color="auto"/>
            <w:bottom w:val="none" w:sz="0" w:space="0" w:color="auto"/>
            <w:right w:val="none" w:sz="0" w:space="0" w:color="auto"/>
          </w:divBdr>
        </w:div>
        <w:div w:id="608781412">
          <w:marLeft w:val="0"/>
          <w:marRight w:val="0"/>
          <w:marTop w:val="0"/>
          <w:marBottom w:val="0"/>
          <w:divBdr>
            <w:top w:val="none" w:sz="0" w:space="0" w:color="auto"/>
            <w:left w:val="none" w:sz="0" w:space="0" w:color="auto"/>
            <w:bottom w:val="none" w:sz="0" w:space="0" w:color="auto"/>
            <w:right w:val="none" w:sz="0" w:space="0" w:color="auto"/>
          </w:divBdr>
        </w:div>
        <w:div w:id="605961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docs.cntd.ru/document/90201348" TargetMode="External"/><Relationship Id="rId170" Type="http://schemas.openxmlformats.org/officeDocument/2006/relationships/hyperlink" Target="http://docs.cntd.ru/document/902349816" TargetMode="External"/><Relationship Id="rId268" Type="http://schemas.openxmlformats.org/officeDocument/2006/relationships/hyperlink" Target="http://docs.cntd.ru/document/420248840" TargetMode="External"/><Relationship Id="rId475" Type="http://schemas.openxmlformats.org/officeDocument/2006/relationships/hyperlink" Target="http://docs.cntd.ru/document/902270614" TargetMode="External"/><Relationship Id="rId682" Type="http://schemas.openxmlformats.org/officeDocument/2006/relationships/hyperlink" Target="http://docs.cntd.ru/document/902349816" TargetMode="External"/><Relationship Id="rId128" Type="http://schemas.openxmlformats.org/officeDocument/2006/relationships/hyperlink" Target="http://docs.cntd.ru/document/499075715" TargetMode="External"/><Relationship Id="rId335" Type="http://schemas.openxmlformats.org/officeDocument/2006/relationships/hyperlink" Target="http://docs.cntd.ru/document/499077636" TargetMode="External"/><Relationship Id="rId542" Type="http://schemas.openxmlformats.org/officeDocument/2006/relationships/hyperlink" Target="http://docs.cntd.ru/document/902349816" TargetMode="External"/><Relationship Id="rId987" Type="http://schemas.openxmlformats.org/officeDocument/2006/relationships/hyperlink" Target="http://docs.cntd.ru/document/902349816" TargetMode="External"/><Relationship Id="rId1172" Type="http://schemas.openxmlformats.org/officeDocument/2006/relationships/image" Target="media/image99.jpeg"/><Relationship Id="rId402" Type="http://schemas.openxmlformats.org/officeDocument/2006/relationships/hyperlink" Target="http://docs.cntd.ru/document/902323704" TargetMode="External"/><Relationship Id="rId847" Type="http://schemas.openxmlformats.org/officeDocument/2006/relationships/hyperlink" Target="http://docs.cntd.ru/document/901919551" TargetMode="External"/><Relationship Id="rId1032" Type="http://schemas.openxmlformats.org/officeDocument/2006/relationships/hyperlink" Target="http://docs.cntd.ru/document/902270614" TargetMode="External"/><Relationship Id="rId707" Type="http://schemas.openxmlformats.org/officeDocument/2006/relationships/hyperlink" Target="http://docs.cntd.ru/document/902270614" TargetMode="External"/><Relationship Id="rId914" Type="http://schemas.openxmlformats.org/officeDocument/2006/relationships/hyperlink" Target="http://docs.cntd.ru/document/902349816" TargetMode="External"/><Relationship Id="rId1337" Type="http://schemas.openxmlformats.org/officeDocument/2006/relationships/hyperlink" Target="http://docs.cntd.ru/document/902052113" TargetMode="External"/><Relationship Id="rId43" Type="http://schemas.openxmlformats.org/officeDocument/2006/relationships/hyperlink" Target="http://docs.cntd.ru/document/420248840" TargetMode="External"/><Relationship Id="rId192" Type="http://schemas.openxmlformats.org/officeDocument/2006/relationships/hyperlink" Target="http://docs.cntd.ru/document/902349816" TargetMode="External"/><Relationship Id="rId497" Type="http://schemas.openxmlformats.org/officeDocument/2006/relationships/hyperlink" Target="http://docs.cntd.ru/document/901919551" TargetMode="External"/><Relationship Id="rId357" Type="http://schemas.openxmlformats.org/officeDocument/2006/relationships/hyperlink" Target="http://docs.cntd.ru/document/902349816" TargetMode="External"/><Relationship Id="rId1194" Type="http://schemas.openxmlformats.org/officeDocument/2006/relationships/image" Target="media/image121.jpeg"/><Relationship Id="rId217" Type="http://schemas.openxmlformats.org/officeDocument/2006/relationships/hyperlink" Target="http://docs.cntd.ru/document/902349816" TargetMode="External"/><Relationship Id="rId564" Type="http://schemas.openxmlformats.org/officeDocument/2006/relationships/hyperlink" Target="http://docs.cntd.ru/document/902349816" TargetMode="External"/><Relationship Id="rId771" Type="http://schemas.openxmlformats.org/officeDocument/2006/relationships/hyperlink" Target="http://docs.cntd.ru/document/902391633" TargetMode="External"/><Relationship Id="rId869" Type="http://schemas.openxmlformats.org/officeDocument/2006/relationships/hyperlink" Target="http://docs.cntd.ru/document/902349816" TargetMode="External"/><Relationship Id="rId424" Type="http://schemas.openxmlformats.org/officeDocument/2006/relationships/hyperlink" Target="http://docs.cntd.ru/document/902349816" TargetMode="External"/><Relationship Id="rId631" Type="http://schemas.openxmlformats.org/officeDocument/2006/relationships/hyperlink" Target="http://docs.cntd.ru/document/902349816" TargetMode="External"/><Relationship Id="rId729" Type="http://schemas.openxmlformats.org/officeDocument/2006/relationships/hyperlink" Target="http://docs.cntd.ru/document/902349816" TargetMode="External"/><Relationship Id="rId1054" Type="http://schemas.openxmlformats.org/officeDocument/2006/relationships/hyperlink" Target="http://docs.cntd.ru/document/902270614" TargetMode="External"/><Relationship Id="rId1261" Type="http://schemas.openxmlformats.org/officeDocument/2006/relationships/image" Target="media/image183.jpeg"/><Relationship Id="rId1359" Type="http://schemas.openxmlformats.org/officeDocument/2006/relationships/hyperlink" Target="http://docs.cntd.ru/document/902266047" TargetMode="External"/><Relationship Id="rId936" Type="http://schemas.openxmlformats.org/officeDocument/2006/relationships/hyperlink" Target="http://docs.cntd.ru/document/901885802" TargetMode="External"/><Relationship Id="rId1121" Type="http://schemas.openxmlformats.org/officeDocument/2006/relationships/image" Target="media/image48.jpeg"/><Relationship Id="rId1219" Type="http://schemas.openxmlformats.org/officeDocument/2006/relationships/image" Target="media/image146.jpeg"/><Relationship Id="rId65" Type="http://schemas.openxmlformats.org/officeDocument/2006/relationships/hyperlink" Target="http://docs.cntd.ru/document/902349816" TargetMode="External"/><Relationship Id="rId281" Type="http://schemas.openxmlformats.org/officeDocument/2006/relationships/hyperlink" Target="http://docs.cntd.ru/document/902349816" TargetMode="External"/><Relationship Id="rId141" Type="http://schemas.openxmlformats.org/officeDocument/2006/relationships/hyperlink" Target="http://docs.cntd.ru/document/499075715" TargetMode="External"/><Relationship Id="rId379" Type="http://schemas.openxmlformats.org/officeDocument/2006/relationships/hyperlink" Target="http://docs.cntd.ru/document/902323702" TargetMode="External"/><Relationship Id="rId586" Type="http://schemas.openxmlformats.org/officeDocument/2006/relationships/hyperlink" Target="http://docs.cntd.ru/document/902349816" TargetMode="External"/><Relationship Id="rId793" Type="http://schemas.openxmlformats.org/officeDocument/2006/relationships/hyperlink" Target="http://docs.cntd.ru/document/902349816" TargetMode="External"/><Relationship Id="rId7" Type="http://schemas.openxmlformats.org/officeDocument/2006/relationships/hyperlink" Target="http://docs.cntd.ru/document/902395576" TargetMode="External"/><Relationship Id="rId239" Type="http://schemas.openxmlformats.org/officeDocument/2006/relationships/hyperlink" Target="http://docs.cntd.ru/document/902349816" TargetMode="External"/><Relationship Id="rId446" Type="http://schemas.openxmlformats.org/officeDocument/2006/relationships/hyperlink" Target="http://docs.cntd.ru/document/902323702" TargetMode="External"/><Relationship Id="rId653" Type="http://schemas.openxmlformats.org/officeDocument/2006/relationships/hyperlink" Target="http://docs.cntd.ru/document/902391633" TargetMode="External"/><Relationship Id="rId1076" Type="http://schemas.openxmlformats.org/officeDocument/2006/relationships/hyperlink" Target="http://docs.cntd.ru/document/902323702" TargetMode="External"/><Relationship Id="rId1283" Type="http://schemas.openxmlformats.org/officeDocument/2006/relationships/image" Target="media/image204.jpeg"/><Relationship Id="rId306" Type="http://schemas.openxmlformats.org/officeDocument/2006/relationships/hyperlink" Target="http://docs.cntd.ru/document/902349816" TargetMode="External"/><Relationship Id="rId860" Type="http://schemas.openxmlformats.org/officeDocument/2006/relationships/hyperlink" Target="http://docs.cntd.ru/document/902349816" TargetMode="External"/><Relationship Id="rId958" Type="http://schemas.openxmlformats.org/officeDocument/2006/relationships/hyperlink" Target="http://docs.cntd.ru/document/902349816" TargetMode="External"/><Relationship Id="rId1143" Type="http://schemas.openxmlformats.org/officeDocument/2006/relationships/image" Target="media/image70.jpeg"/><Relationship Id="rId87" Type="http://schemas.openxmlformats.org/officeDocument/2006/relationships/hyperlink" Target="http://docs.cntd.ru/document/902349816" TargetMode="External"/><Relationship Id="rId513" Type="http://schemas.openxmlformats.org/officeDocument/2006/relationships/hyperlink" Target="http://docs.cntd.ru/document/902349816" TargetMode="External"/><Relationship Id="rId720" Type="http://schemas.openxmlformats.org/officeDocument/2006/relationships/hyperlink" Target="http://docs.cntd.ru/document/902391633" TargetMode="External"/><Relationship Id="rId818" Type="http://schemas.openxmlformats.org/officeDocument/2006/relationships/hyperlink" Target="http://docs.cntd.ru/document/902349816" TargetMode="External"/><Relationship Id="rId1350" Type="http://schemas.openxmlformats.org/officeDocument/2006/relationships/hyperlink" Target="http://docs.cntd.ru/document/902181198" TargetMode="External"/><Relationship Id="rId1003" Type="http://schemas.openxmlformats.org/officeDocument/2006/relationships/hyperlink" Target="http://docs.cntd.ru/document/901919551" TargetMode="External"/><Relationship Id="rId1210" Type="http://schemas.openxmlformats.org/officeDocument/2006/relationships/image" Target="media/image137.jpeg"/><Relationship Id="rId1308" Type="http://schemas.openxmlformats.org/officeDocument/2006/relationships/image" Target="media/image226.jpeg"/><Relationship Id="rId14" Type="http://schemas.openxmlformats.org/officeDocument/2006/relationships/hyperlink" Target="http://docs.cntd.ru/document/420214152" TargetMode="External"/><Relationship Id="rId163" Type="http://schemas.openxmlformats.org/officeDocument/2006/relationships/hyperlink" Target="http://docs.cntd.ru/document/901919551" TargetMode="External"/><Relationship Id="rId370" Type="http://schemas.openxmlformats.org/officeDocument/2006/relationships/hyperlink" Target="http://docs.cntd.ru/document/902349816" TargetMode="External"/><Relationship Id="rId230" Type="http://schemas.openxmlformats.org/officeDocument/2006/relationships/hyperlink" Target="http://docs.cntd.ru/document/902349816" TargetMode="External"/><Relationship Id="rId468" Type="http://schemas.openxmlformats.org/officeDocument/2006/relationships/hyperlink" Target="http://docs.cntd.ru/document/902349816" TargetMode="External"/><Relationship Id="rId675" Type="http://schemas.openxmlformats.org/officeDocument/2006/relationships/hyperlink" Target="http://docs.cntd.ru/document/902323702" TargetMode="External"/><Relationship Id="rId882" Type="http://schemas.openxmlformats.org/officeDocument/2006/relationships/hyperlink" Target="http://docs.cntd.ru/document/902349816" TargetMode="External"/><Relationship Id="rId1098" Type="http://schemas.openxmlformats.org/officeDocument/2006/relationships/image" Target="media/image25.jpeg"/><Relationship Id="rId328" Type="http://schemas.openxmlformats.org/officeDocument/2006/relationships/hyperlink" Target="http://docs.cntd.ru/document/902349816" TargetMode="External"/><Relationship Id="rId535" Type="http://schemas.openxmlformats.org/officeDocument/2006/relationships/hyperlink" Target="http://docs.cntd.ru/document/420248840" TargetMode="External"/><Relationship Id="rId742" Type="http://schemas.openxmlformats.org/officeDocument/2006/relationships/hyperlink" Target="http://docs.cntd.ru/document/902349816" TargetMode="External"/><Relationship Id="rId1165" Type="http://schemas.openxmlformats.org/officeDocument/2006/relationships/image" Target="media/image92.jpeg"/><Relationship Id="rId1372" Type="http://schemas.openxmlformats.org/officeDocument/2006/relationships/theme" Target="theme/theme1.xml"/><Relationship Id="rId602" Type="http://schemas.openxmlformats.org/officeDocument/2006/relationships/hyperlink" Target="http://docs.cntd.ru/document/902280037" TargetMode="External"/><Relationship Id="rId1025" Type="http://schemas.openxmlformats.org/officeDocument/2006/relationships/hyperlink" Target="http://docs.cntd.ru/document/902349816" TargetMode="External"/><Relationship Id="rId1232" Type="http://schemas.openxmlformats.org/officeDocument/2006/relationships/image" Target="media/image156.jpeg"/><Relationship Id="rId907" Type="http://schemas.openxmlformats.org/officeDocument/2006/relationships/hyperlink" Target="http://docs.cntd.ru/document/902349816" TargetMode="External"/><Relationship Id="rId36" Type="http://schemas.openxmlformats.org/officeDocument/2006/relationships/hyperlink" Target="http://docs.cntd.ru/document/420248840" TargetMode="External"/><Relationship Id="rId185" Type="http://schemas.openxmlformats.org/officeDocument/2006/relationships/hyperlink" Target="http://docs.cntd.ru/document/902349816" TargetMode="External"/><Relationship Id="rId392" Type="http://schemas.openxmlformats.org/officeDocument/2006/relationships/hyperlink" Target="http://docs.cntd.ru/document/902270614" TargetMode="External"/><Relationship Id="rId697" Type="http://schemas.openxmlformats.org/officeDocument/2006/relationships/hyperlink" Target="http://docs.cntd.ru/document/902349816" TargetMode="External"/><Relationship Id="rId252" Type="http://schemas.openxmlformats.org/officeDocument/2006/relationships/hyperlink" Target="http://docs.cntd.ru/document/902349816" TargetMode="External"/><Relationship Id="rId1187" Type="http://schemas.openxmlformats.org/officeDocument/2006/relationships/image" Target="media/image114.jpeg"/><Relationship Id="rId112" Type="http://schemas.openxmlformats.org/officeDocument/2006/relationships/hyperlink" Target="http://docs.cntd.ru/document/902349816" TargetMode="External"/><Relationship Id="rId557" Type="http://schemas.openxmlformats.org/officeDocument/2006/relationships/hyperlink" Target="http://docs.cntd.ru/document/499075715" TargetMode="External"/><Relationship Id="rId764" Type="http://schemas.openxmlformats.org/officeDocument/2006/relationships/hyperlink" Target="http://docs.cntd.ru/document/902391633" TargetMode="External"/><Relationship Id="rId971" Type="http://schemas.openxmlformats.org/officeDocument/2006/relationships/hyperlink" Target="http://docs.cntd.ru/document/901919551" TargetMode="External"/><Relationship Id="rId417" Type="http://schemas.openxmlformats.org/officeDocument/2006/relationships/hyperlink" Target="http://docs.cntd.ru/document/902349816" TargetMode="External"/><Relationship Id="rId624" Type="http://schemas.openxmlformats.org/officeDocument/2006/relationships/hyperlink" Target="http://docs.cntd.ru/document/902349816" TargetMode="External"/><Relationship Id="rId831" Type="http://schemas.openxmlformats.org/officeDocument/2006/relationships/hyperlink" Target="http://docs.cntd.ru/document/902349816" TargetMode="External"/><Relationship Id="rId1047" Type="http://schemas.openxmlformats.org/officeDocument/2006/relationships/hyperlink" Target="http://docs.cntd.ru/document/902270614" TargetMode="External"/><Relationship Id="rId1254" Type="http://schemas.openxmlformats.org/officeDocument/2006/relationships/image" Target="media/image178.jpeg"/><Relationship Id="rId929" Type="http://schemas.openxmlformats.org/officeDocument/2006/relationships/hyperlink" Target="http://docs.cntd.ru/document/901885802" TargetMode="External"/><Relationship Id="rId1114" Type="http://schemas.openxmlformats.org/officeDocument/2006/relationships/image" Target="media/image41.jpeg"/><Relationship Id="rId1321" Type="http://schemas.openxmlformats.org/officeDocument/2006/relationships/image" Target="media/image235.jpeg"/><Relationship Id="rId58" Type="http://schemas.openxmlformats.org/officeDocument/2006/relationships/hyperlink" Target="http://docs.cntd.ru/document/902349816" TargetMode="External"/><Relationship Id="rId274" Type="http://schemas.openxmlformats.org/officeDocument/2006/relationships/hyperlink" Target="http://docs.cntd.ru/document/902349816" TargetMode="External"/><Relationship Id="rId481" Type="http://schemas.openxmlformats.org/officeDocument/2006/relationships/hyperlink" Target="http://docs.cntd.ru/document/902349816" TargetMode="External"/><Relationship Id="rId134" Type="http://schemas.openxmlformats.org/officeDocument/2006/relationships/hyperlink" Target="http://docs.cntd.ru/document/499075715" TargetMode="External"/><Relationship Id="rId579" Type="http://schemas.openxmlformats.org/officeDocument/2006/relationships/hyperlink" Target="http://docs.cntd.ru/document/902280037" TargetMode="External"/><Relationship Id="rId786" Type="http://schemas.openxmlformats.org/officeDocument/2006/relationships/hyperlink" Target="http://docs.cntd.ru/document/902349816" TargetMode="External"/><Relationship Id="rId993" Type="http://schemas.openxmlformats.org/officeDocument/2006/relationships/hyperlink" Target="http://docs.cntd.ru/document/901919551" TargetMode="External"/><Relationship Id="rId341" Type="http://schemas.openxmlformats.org/officeDocument/2006/relationships/hyperlink" Target="http://docs.cntd.ru/document/902280037" TargetMode="External"/><Relationship Id="rId439" Type="http://schemas.openxmlformats.org/officeDocument/2006/relationships/hyperlink" Target="http://docs.cntd.ru/document/902323704" TargetMode="External"/><Relationship Id="rId646" Type="http://schemas.openxmlformats.org/officeDocument/2006/relationships/hyperlink" Target="http://docs.cntd.ru/document/902349816" TargetMode="External"/><Relationship Id="rId1069" Type="http://schemas.openxmlformats.org/officeDocument/2006/relationships/hyperlink" Target="http://docs.cntd.ru/document/902323702" TargetMode="External"/><Relationship Id="rId1276" Type="http://schemas.openxmlformats.org/officeDocument/2006/relationships/image" Target="media/image198.jpeg"/><Relationship Id="rId201" Type="http://schemas.openxmlformats.org/officeDocument/2006/relationships/hyperlink" Target="http://docs.cntd.ru/document/499075715" TargetMode="External"/><Relationship Id="rId506" Type="http://schemas.openxmlformats.org/officeDocument/2006/relationships/hyperlink" Target="http://docs.cntd.ru/document/902349816" TargetMode="External"/><Relationship Id="rId853" Type="http://schemas.openxmlformats.org/officeDocument/2006/relationships/hyperlink" Target="http://docs.cntd.ru/document/902349816" TargetMode="External"/><Relationship Id="rId1136" Type="http://schemas.openxmlformats.org/officeDocument/2006/relationships/image" Target="media/image63.jpeg"/><Relationship Id="rId713" Type="http://schemas.openxmlformats.org/officeDocument/2006/relationships/hyperlink" Target="http://docs.cntd.ru/document/902349816" TargetMode="External"/><Relationship Id="rId920" Type="http://schemas.openxmlformats.org/officeDocument/2006/relationships/hyperlink" Target="http://docs.cntd.ru/document/901885802" TargetMode="External"/><Relationship Id="rId1343" Type="http://schemas.openxmlformats.org/officeDocument/2006/relationships/hyperlink" Target="http://docs.cntd.ru/document/902148021" TargetMode="External"/><Relationship Id="rId1203" Type="http://schemas.openxmlformats.org/officeDocument/2006/relationships/image" Target="media/image130.jpeg"/><Relationship Id="rId296" Type="http://schemas.openxmlformats.org/officeDocument/2006/relationships/hyperlink" Target="http://docs.cntd.ru/document/902349816" TargetMode="External"/><Relationship Id="rId156" Type="http://schemas.openxmlformats.org/officeDocument/2006/relationships/hyperlink" Target="http://docs.cntd.ru/document/902349816" TargetMode="External"/><Relationship Id="rId363" Type="http://schemas.openxmlformats.org/officeDocument/2006/relationships/hyperlink" Target="http://docs.cntd.ru/document/902349816" TargetMode="External"/><Relationship Id="rId570" Type="http://schemas.openxmlformats.org/officeDocument/2006/relationships/hyperlink" Target="http://docs.cntd.ru/document/902349816" TargetMode="External"/><Relationship Id="rId223" Type="http://schemas.openxmlformats.org/officeDocument/2006/relationships/hyperlink" Target="http://docs.cntd.ru/document/902349816" TargetMode="External"/><Relationship Id="rId430" Type="http://schemas.openxmlformats.org/officeDocument/2006/relationships/hyperlink" Target="http://docs.cntd.ru/document/902391633" TargetMode="External"/><Relationship Id="rId668" Type="http://schemas.openxmlformats.org/officeDocument/2006/relationships/hyperlink" Target="http://docs.cntd.ru/document/902349816" TargetMode="External"/><Relationship Id="rId875" Type="http://schemas.openxmlformats.org/officeDocument/2006/relationships/hyperlink" Target="http://docs.cntd.ru/document/901919548" TargetMode="External"/><Relationship Id="rId1060" Type="http://schemas.openxmlformats.org/officeDocument/2006/relationships/hyperlink" Target="http://docs.cntd.ru/document/902323702" TargetMode="External"/><Relationship Id="rId1298" Type="http://schemas.openxmlformats.org/officeDocument/2006/relationships/image" Target="media/image217.jpeg"/><Relationship Id="rId528" Type="http://schemas.openxmlformats.org/officeDocument/2006/relationships/hyperlink" Target="http://docs.cntd.ru/document/420248840" TargetMode="External"/><Relationship Id="rId735" Type="http://schemas.openxmlformats.org/officeDocument/2006/relationships/hyperlink" Target="http://docs.cntd.ru/document/902349816" TargetMode="External"/><Relationship Id="rId942" Type="http://schemas.openxmlformats.org/officeDocument/2006/relationships/hyperlink" Target="http://docs.cntd.ru/document/901919551" TargetMode="External"/><Relationship Id="rId1158" Type="http://schemas.openxmlformats.org/officeDocument/2006/relationships/image" Target="media/image85.jpeg"/><Relationship Id="rId1365" Type="http://schemas.openxmlformats.org/officeDocument/2006/relationships/hyperlink" Target="http://docs.cntd.ru/document/902309647" TargetMode="External"/><Relationship Id="rId1018" Type="http://schemas.openxmlformats.org/officeDocument/2006/relationships/hyperlink" Target="http://docs.cntd.ru/document/901919551" TargetMode="External"/><Relationship Id="rId1225" Type="http://schemas.openxmlformats.org/officeDocument/2006/relationships/image" Target="media/image152.jpeg"/><Relationship Id="rId71" Type="http://schemas.openxmlformats.org/officeDocument/2006/relationships/hyperlink" Target="http://docs.cntd.ru/document/902270614" TargetMode="External"/><Relationship Id="rId802" Type="http://schemas.openxmlformats.org/officeDocument/2006/relationships/hyperlink" Target="http://docs.cntd.ru/document/420248840" TargetMode="External"/><Relationship Id="rId29" Type="http://schemas.openxmlformats.org/officeDocument/2006/relationships/hyperlink" Target="http://docs.cntd.ru/document/499041207" TargetMode="External"/><Relationship Id="rId178" Type="http://schemas.openxmlformats.org/officeDocument/2006/relationships/hyperlink" Target="http://docs.cntd.ru/document/902349816" TargetMode="External"/><Relationship Id="rId385" Type="http://schemas.openxmlformats.org/officeDocument/2006/relationships/hyperlink" Target="http://docs.cntd.ru/document/902391633" TargetMode="External"/><Relationship Id="rId592" Type="http://schemas.openxmlformats.org/officeDocument/2006/relationships/hyperlink" Target="http://docs.cntd.ru/document/902391633" TargetMode="External"/><Relationship Id="rId245" Type="http://schemas.openxmlformats.org/officeDocument/2006/relationships/hyperlink" Target="http://docs.cntd.ru/document/902349816" TargetMode="External"/><Relationship Id="rId452" Type="http://schemas.openxmlformats.org/officeDocument/2006/relationships/hyperlink" Target="http://docs.cntd.ru/document/902270614" TargetMode="External"/><Relationship Id="rId897" Type="http://schemas.openxmlformats.org/officeDocument/2006/relationships/hyperlink" Target="http://docs.cntd.ru/document/902349816" TargetMode="External"/><Relationship Id="rId1082" Type="http://schemas.openxmlformats.org/officeDocument/2006/relationships/hyperlink" Target="http://docs.cntd.ru/document/902323702" TargetMode="External"/><Relationship Id="rId105" Type="http://schemas.openxmlformats.org/officeDocument/2006/relationships/hyperlink" Target="http://docs.cntd.ru/document/902349816" TargetMode="External"/><Relationship Id="rId312" Type="http://schemas.openxmlformats.org/officeDocument/2006/relationships/hyperlink" Target="http://docs.cntd.ru/document/902349816" TargetMode="External"/><Relationship Id="rId757" Type="http://schemas.openxmlformats.org/officeDocument/2006/relationships/hyperlink" Target="http://docs.cntd.ru/document/902349816" TargetMode="External"/><Relationship Id="rId964" Type="http://schemas.openxmlformats.org/officeDocument/2006/relationships/hyperlink" Target="http://docs.cntd.ru/document/901919551" TargetMode="External"/><Relationship Id="rId93" Type="http://schemas.openxmlformats.org/officeDocument/2006/relationships/hyperlink" Target="http://docs.cntd.ru/document/902349816" TargetMode="External"/><Relationship Id="rId617" Type="http://schemas.openxmlformats.org/officeDocument/2006/relationships/hyperlink" Target="http://docs.cntd.ru/document/902349816" TargetMode="External"/><Relationship Id="rId824" Type="http://schemas.openxmlformats.org/officeDocument/2006/relationships/hyperlink" Target="http://docs.cntd.ru/document/902349816" TargetMode="External"/><Relationship Id="rId1247" Type="http://schemas.openxmlformats.org/officeDocument/2006/relationships/image" Target="media/image171.jpeg"/><Relationship Id="rId1107" Type="http://schemas.openxmlformats.org/officeDocument/2006/relationships/image" Target="media/image34.jpeg"/><Relationship Id="rId1314" Type="http://schemas.openxmlformats.org/officeDocument/2006/relationships/hyperlink" Target="http://docs.cntd.ru/document/902270614" TargetMode="External"/><Relationship Id="rId20" Type="http://schemas.openxmlformats.org/officeDocument/2006/relationships/hyperlink" Target="http://docs.cntd.ru/document/902349816" TargetMode="External"/><Relationship Id="rId267" Type="http://schemas.openxmlformats.org/officeDocument/2006/relationships/hyperlink" Target="http://docs.cntd.ru/document/902349816" TargetMode="External"/><Relationship Id="rId474" Type="http://schemas.openxmlformats.org/officeDocument/2006/relationships/hyperlink" Target="http://docs.cntd.ru/document/902270614" TargetMode="External"/><Relationship Id="rId127" Type="http://schemas.openxmlformats.org/officeDocument/2006/relationships/hyperlink" Target="http://docs.cntd.ru/document/902349816" TargetMode="External"/><Relationship Id="rId681" Type="http://schemas.openxmlformats.org/officeDocument/2006/relationships/hyperlink" Target="http://docs.cntd.ru/document/902349816" TargetMode="External"/><Relationship Id="rId779" Type="http://schemas.openxmlformats.org/officeDocument/2006/relationships/image" Target="media/image2.jpeg"/><Relationship Id="rId986" Type="http://schemas.openxmlformats.org/officeDocument/2006/relationships/hyperlink" Target="http://docs.cntd.ru/document/902349816" TargetMode="External"/><Relationship Id="rId334" Type="http://schemas.openxmlformats.org/officeDocument/2006/relationships/hyperlink" Target="http://docs.cntd.ru/document/499077636" TargetMode="External"/><Relationship Id="rId541" Type="http://schemas.openxmlformats.org/officeDocument/2006/relationships/hyperlink" Target="http://docs.cntd.ru/document/902349816" TargetMode="External"/><Relationship Id="rId639" Type="http://schemas.openxmlformats.org/officeDocument/2006/relationships/hyperlink" Target="http://docs.cntd.ru/document/902349816" TargetMode="External"/><Relationship Id="rId1171" Type="http://schemas.openxmlformats.org/officeDocument/2006/relationships/image" Target="media/image98.jpeg"/><Relationship Id="rId1269" Type="http://schemas.openxmlformats.org/officeDocument/2006/relationships/image" Target="media/image191.jpeg"/><Relationship Id="rId401" Type="http://schemas.openxmlformats.org/officeDocument/2006/relationships/hyperlink" Target="http://docs.cntd.ru/document/902349816" TargetMode="External"/><Relationship Id="rId846" Type="http://schemas.openxmlformats.org/officeDocument/2006/relationships/hyperlink" Target="http://docs.cntd.ru/document/901919551" TargetMode="External"/><Relationship Id="rId1031" Type="http://schemas.openxmlformats.org/officeDocument/2006/relationships/hyperlink" Target="http://docs.cntd.ru/document/902270614" TargetMode="External"/><Relationship Id="rId1129" Type="http://schemas.openxmlformats.org/officeDocument/2006/relationships/image" Target="media/image56.jpeg"/><Relationship Id="rId706" Type="http://schemas.openxmlformats.org/officeDocument/2006/relationships/hyperlink" Target="http://docs.cntd.ru/document/902391633" TargetMode="External"/><Relationship Id="rId913" Type="http://schemas.openxmlformats.org/officeDocument/2006/relationships/hyperlink" Target="http://docs.cntd.ru/document/902391633" TargetMode="External"/><Relationship Id="rId1336" Type="http://schemas.openxmlformats.org/officeDocument/2006/relationships/hyperlink" Target="http://docs.cntd.ru/document/90201348" TargetMode="External"/><Relationship Id="rId42" Type="http://schemas.openxmlformats.org/officeDocument/2006/relationships/hyperlink" Target="http://docs.cntd.ru/document/420248840" TargetMode="External"/><Relationship Id="rId191" Type="http://schemas.openxmlformats.org/officeDocument/2006/relationships/hyperlink" Target="http://docs.cntd.ru/document/901919551" TargetMode="External"/><Relationship Id="rId289" Type="http://schemas.openxmlformats.org/officeDocument/2006/relationships/hyperlink" Target="http://docs.cntd.ru/document/902349816" TargetMode="External"/><Relationship Id="rId496" Type="http://schemas.openxmlformats.org/officeDocument/2006/relationships/hyperlink" Target="http://docs.cntd.ru/document/420248840" TargetMode="External"/><Relationship Id="rId149" Type="http://schemas.openxmlformats.org/officeDocument/2006/relationships/hyperlink" Target="http://docs.cntd.ru/document/901919551" TargetMode="External"/><Relationship Id="rId356" Type="http://schemas.openxmlformats.org/officeDocument/2006/relationships/hyperlink" Target="http://docs.cntd.ru/document/902144143" TargetMode="External"/><Relationship Id="rId563" Type="http://schemas.openxmlformats.org/officeDocument/2006/relationships/hyperlink" Target="http://docs.cntd.ru/document/902349816" TargetMode="External"/><Relationship Id="rId770" Type="http://schemas.openxmlformats.org/officeDocument/2006/relationships/hyperlink" Target="http://docs.cntd.ru/document/902391633" TargetMode="External"/><Relationship Id="rId1193" Type="http://schemas.openxmlformats.org/officeDocument/2006/relationships/image" Target="media/image120.jpeg"/><Relationship Id="rId216" Type="http://schemas.openxmlformats.org/officeDocument/2006/relationships/hyperlink" Target="http://docs.cntd.ru/document/499041203" TargetMode="External"/><Relationship Id="rId423" Type="http://schemas.openxmlformats.org/officeDocument/2006/relationships/hyperlink" Target="http://docs.cntd.ru/document/902270614" TargetMode="External"/><Relationship Id="rId868" Type="http://schemas.openxmlformats.org/officeDocument/2006/relationships/hyperlink" Target="http://docs.cntd.ru/document/902349816" TargetMode="External"/><Relationship Id="rId1053" Type="http://schemas.openxmlformats.org/officeDocument/2006/relationships/hyperlink" Target="http://docs.cntd.ru/document/902270614" TargetMode="External"/><Relationship Id="rId1260" Type="http://schemas.openxmlformats.org/officeDocument/2006/relationships/image" Target="media/image182.jpeg"/><Relationship Id="rId630" Type="http://schemas.openxmlformats.org/officeDocument/2006/relationships/hyperlink" Target="http://docs.cntd.ru/document/902349816" TargetMode="External"/><Relationship Id="rId728" Type="http://schemas.openxmlformats.org/officeDocument/2006/relationships/hyperlink" Target="http://docs.cntd.ru/document/902391633" TargetMode="External"/><Relationship Id="rId935" Type="http://schemas.openxmlformats.org/officeDocument/2006/relationships/hyperlink" Target="http://docs.cntd.ru/document/902323704" TargetMode="External"/><Relationship Id="rId1358" Type="http://schemas.openxmlformats.org/officeDocument/2006/relationships/hyperlink" Target="http://docs.cntd.ru/document/902266047" TargetMode="External"/><Relationship Id="rId64" Type="http://schemas.openxmlformats.org/officeDocument/2006/relationships/hyperlink" Target="http://docs.cntd.ru/document/902395576" TargetMode="External"/><Relationship Id="rId1120" Type="http://schemas.openxmlformats.org/officeDocument/2006/relationships/image" Target="media/image47.jpeg"/><Relationship Id="rId1218" Type="http://schemas.openxmlformats.org/officeDocument/2006/relationships/image" Target="media/image145.jpeg"/><Relationship Id="rId280" Type="http://schemas.openxmlformats.org/officeDocument/2006/relationships/hyperlink" Target="http://docs.cntd.ru/document/902349816" TargetMode="External"/><Relationship Id="rId140" Type="http://schemas.openxmlformats.org/officeDocument/2006/relationships/hyperlink" Target="http://docs.cntd.ru/document/499075715" TargetMode="External"/><Relationship Id="rId378" Type="http://schemas.openxmlformats.org/officeDocument/2006/relationships/hyperlink" Target="http://docs.cntd.ru/document/902323702" TargetMode="External"/><Relationship Id="rId585" Type="http://schemas.openxmlformats.org/officeDocument/2006/relationships/hyperlink" Target="http://docs.cntd.ru/document/902349816" TargetMode="External"/><Relationship Id="rId792" Type="http://schemas.openxmlformats.org/officeDocument/2006/relationships/hyperlink" Target="http://docs.cntd.ru/document/902349816" TargetMode="External"/><Relationship Id="rId6" Type="http://schemas.openxmlformats.org/officeDocument/2006/relationships/hyperlink" Target="http://docs.cntd.ru/document/902391633" TargetMode="External"/><Relationship Id="rId238" Type="http://schemas.openxmlformats.org/officeDocument/2006/relationships/hyperlink" Target="http://docs.cntd.ru/document/902349816" TargetMode="External"/><Relationship Id="rId445" Type="http://schemas.openxmlformats.org/officeDocument/2006/relationships/hyperlink" Target="http://docs.cntd.ru/document/902323704" TargetMode="External"/><Relationship Id="rId652" Type="http://schemas.openxmlformats.org/officeDocument/2006/relationships/hyperlink" Target="http://docs.cntd.ru/document/902349816" TargetMode="External"/><Relationship Id="rId1075" Type="http://schemas.openxmlformats.org/officeDocument/2006/relationships/hyperlink" Target="http://docs.cntd.ru/document/902323702" TargetMode="External"/><Relationship Id="rId1282" Type="http://schemas.openxmlformats.org/officeDocument/2006/relationships/image" Target="media/image203.jpeg"/><Relationship Id="rId305" Type="http://schemas.openxmlformats.org/officeDocument/2006/relationships/hyperlink" Target="http://docs.cntd.ru/document/902349816" TargetMode="External"/><Relationship Id="rId512" Type="http://schemas.openxmlformats.org/officeDocument/2006/relationships/hyperlink" Target="http://docs.cntd.ru/document/902349816" TargetMode="External"/><Relationship Id="rId957" Type="http://schemas.openxmlformats.org/officeDocument/2006/relationships/hyperlink" Target="http://docs.cntd.ru/document/901919551" TargetMode="External"/><Relationship Id="rId1142" Type="http://schemas.openxmlformats.org/officeDocument/2006/relationships/image" Target="media/image69.jpeg"/><Relationship Id="rId86" Type="http://schemas.openxmlformats.org/officeDocument/2006/relationships/hyperlink" Target="http://docs.cntd.ru/document/902349816" TargetMode="External"/><Relationship Id="rId817" Type="http://schemas.openxmlformats.org/officeDocument/2006/relationships/hyperlink" Target="http://docs.cntd.ru/document/902349816" TargetMode="External"/><Relationship Id="rId1002" Type="http://schemas.openxmlformats.org/officeDocument/2006/relationships/hyperlink" Target="http://docs.cntd.ru/document/901919551" TargetMode="External"/><Relationship Id="rId1307" Type="http://schemas.openxmlformats.org/officeDocument/2006/relationships/hyperlink" Target="http://docs.cntd.ru/document/902270614" TargetMode="External"/><Relationship Id="rId13" Type="http://schemas.openxmlformats.org/officeDocument/2006/relationships/hyperlink" Target="http://docs.cntd.ru/document/420211880" TargetMode="External"/><Relationship Id="rId162" Type="http://schemas.openxmlformats.org/officeDocument/2006/relationships/hyperlink" Target="http://docs.cntd.ru/document/499075715" TargetMode="External"/><Relationship Id="rId467" Type="http://schemas.openxmlformats.org/officeDocument/2006/relationships/hyperlink" Target="http://docs.cntd.ru/document/902349816" TargetMode="External"/><Relationship Id="rId1097" Type="http://schemas.openxmlformats.org/officeDocument/2006/relationships/image" Target="media/image24.jpeg"/><Relationship Id="rId674" Type="http://schemas.openxmlformats.org/officeDocument/2006/relationships/hyperlink" Target="http://docs.cntd.ru/document/902323702" TargetMode="External"/><Relationship Id="rId881" Type="http://schemas.openxmlformats.org/officeDocument/2006/relationships/hyperlink" Target="http://docs.cntd.ru/document/902349816" TargetMode="External"/><Relationship Id="rId979" Type="http://schemas.openxmlformats.org/officeDocument/2006/relationships/hyperlink" Target="http://docs.cntd.ru/document/901919551" TargetMode="External"/><Relationship Id="rId327" Type="http://schemas.openxmlformats.org/officeDocument/2006/relationships/hyperlink" Target="http://docs.cntd.ru/document/420248840" TargetMode="External"/><Relationship Id="rId534" Type="http://schemas.openxmlformats.org/officeDocument/2006/relationships/hyperlink" Target="http://docs.cntd.ru/document/902391633" TargetMode="External"/><Relationship Id="rId741" Type="http://schemas.openxmlformats.org/officeDocument/2006/relationships/hyperlink" Target="http://docs.cntd.ru/document/902349816" TargetMode="External"/><Relationship Id="rId839" Type="http://schemas.openxmlformats.org/officeDocument/2006/relationships/hyperlink" Target="http://docs.cntd.ru/document/901856089" TargetMode="External"/><Relationship Id="rId1164" Type="http://schemas.openxmlformats.org/officeDocument/2006/relationships/image" Target="media/image91.jpeg"/><Relationship Id="rId1371" Type="http://schemas.openxmlformats.org/officeDocument/2006/relationships/fontTable" Target="fontTable.xml"/><Relationship Id="rId601" Type="http://schemas.openxmlformats.org/officeDocument/2006/relationships/hyperlink" Target="http://docs.cntd.ru/document/902349816" TargetMode="External"/><Relationship Id="rId1024" Type="http://schemas.openxmlformats.org/officeDocument/2006/relationships/hyperlink" Target="http://docs.cntd.ru/document/902270614" TargetMode="External"/><Relationship Id="rId1231" Type="http://schemas.openxmlformats.org/officeDocument/2006/relationships/hyperlink" Target="http://docs.cntd.ru/document/902323704" TargetMode="External"/><Relationship Id="rId906" Type="http://schemas.openxmlformats.org/officeDocument/2006/relationships/hyperlink" Target="http://docs.cntd.ru/document/902349816" TargetMode="External"/><Relationship Id="rId1329" Type="http://schemas.openxmlformats.org/officeDocument/2006/relationships/image" Target="media/image238.jpeg"/><Relationship Id="rId35" Type="http://schemas.openxmlformats.org/officeDocument/2006/relationships/hyperlink" Target="http://docs.cntd.ru/document/902349816" TargetMode="External"/><Relationship Id="rId100" Type="http://schemas.openxmlformats.org/officeDocument/2006/relationships/hyperlink" Target="http://docs.cntd.ru/document/902391633" TargetMode="External"/><Relationship Id="rId338" Type="http://schemas.openxmlformats.org/officeDocument/2006/relationships/hyperlink" Target="http://docs.cntd.ru/document/420248840" TargetMode="External"/><Relationship Id="rId545" Type="http://schemas.openxmlformats.org/officeDocument/2006/relationships/hyperlink" Target="http://docs.cntd.ru/document/902349816" TargetMode="External"/><Relationship Id="rId752" Type="http://schemas.openxmlformats.org/officeDocument/2006/relationships/hyperlink" Target="http://docs.cntd.ru/document/902390362" TargetMode="External"/><Relationship Id="rId1175" Type="http://schemas.openxmlformats.org/officeDocument/2006/relationships/image" Target="media/image102.jpeg"/><Relationship Id="rId184" Type="http://schemas.openxmlformats.org/officeDocument/2006/relationships/hyperlink" Target="http://docs.cntd.ru/document/902349816" TargetMode="External"/><Relationship Id="rId391" Type="http://schemas.openxmlformats.org/officeDocument/2006/relationships/hyperlink" Target="http://docs.cntd.ru/document/902349816" TargetMode="External"/><Relationship Id="rId405" Type="http://schemas.openxmlformats.org/officeDocument/2006/relationships/hyperlink" Target="http://docs.cntd.ru/document/902270614" TargetMode="External"/><Relationship Id="rId612" Type="http://schemas.openxmlformats.org/officeDocument/2006/relationships/hyperlink" Target="http://docs.cntd.ru/document/902349816" TargetMode="External"/><Relationship Id="rId1035" Type="http://schemas.openxmlformats.org/officeDocument/2006/relationships/hyperlink" Target="http://docs.cntd.ru/document/902270614" TargetMode="External"/><Relationship Id="rId1242" Type="http://schemas.openxmlformats.org/officeDocument/2006/relationships/image" Target="media/image166.jpeg"/><Relationship Id="rId251" Type="http://schemas.openxmlformats.org/officeDocument/2006/relationships/hyperlink" Target="http://docs.cntd.ru/document/902349816" TargetMode="External"/><Relationship Id="rId489" Type="http://schemas.openxmlformats.org/officeDocument/2006/relationships/hyperlink" Target="http://docs.cntd.ru/document/420248840" TargetMode="External"/><Relationship Id="rId696" Type="http://schemas.openxmlformats.org/officeDocument/2006/relationships/hyperlink" Target="http://docs.cntd.ru/document/902391633" TargetMode="External"/><Relationship Id="rId917" Type="http://schemas.openxmlformats.org/officeDocument/2006/relationships/hyperlink" Target="http://docs.cntd.ru/document/902349816" TargetMode="External"/><Relationship Id="rId1102" Type="http://schemas.openxmlformats.org/officeDocument/2006/relationships/image" Target="media/image29.jpeg"/><Relationship Id="rId46" Type="http://schemas.openxmlformats.org/officeDocument/2006/relationships/hyperlink" Target="http://docs.cntd.ru/document/420248840" TargetMode="External"/><Relationship Id="rId349" Type="http://schemas.openxmlformats.org/officeDocument/2006/relationships/hyperlink" Target="http://docs.cntd.ru/document/902349816" TargetMode="External"/><Relationship Id="rId556" Type="http://schemas.openxmlformats.org/officeDocument/2006/relationships/hyperlink" Target="http://docs.cntd.ru/document/901919551" TargetMode="External"/><Relationship Id="rId763" Type="http://schemas.openxmlformats.org/officeDocument/2006/relationships/hyperlink" Target="http://docs.cntd.ru/document/902270614" TargetMode="External"/><Relationship Id="rId1186" Type="http://schemas.openxmlformats.org/officeDocument/2006/relationships/image" Target="media/image113.jpeg"/><Relationship Id="rId111" Type="http://schemas.openxmlformats.org/officeDocument/2006/relationships/hyperlink" Target="http://docs.cntd.ru/document/902349816" TargetMode="External"/><Relationship Id="rId195" Type="http://schemas.openxmlformats.org/officeDocument/2006/relationships/hyperlink" Target="http://docs.cntd.ru/document/902349816" TargetMode="External"/><Relationship Id="rId209" Type="http://schemas.openxmlformats.org/officeDocument/2006/relationships/hyperlink" Target="http://docs.cntd.ru/document/901919551" TargetMode="External"/><Relationship Id="rId416" Type="http://schemas.openxmlformats.org/officeDocument/2006/relationships/hyperlink" Target="http://docs.cntd.ru/document/902349816" TargetMode="External"/><Relationship Id="rId970" Type="http://schemas.openxmlformats.org/officeDocument/2006/relationships/hyperlink" Target="http://docs.cntd.ru/document/902349816" TargetMode="External"/><Relationship Id="rId1046" Type="http://schemas.openxmlformats.org/officeDocument/2006/relationships/hyperlink" Target="http://docs.cntd.ru/document/902270614" TargetMode="External"/><Relationship Id="rId1253" Type="http://schemas.openxmlformats.org/officeDocument/2006/relationships/image" Target="media/image177.jpeg"/><Relationship Id="rId623" Type="http://schemas.openxmlformats.org/officeDocument/2006/relationships/hyperlink" Target="http://docs.cntd.ru/document/902349816" TargetMode="External"/><Relationship Id="rId830" Type="http://schemas.openxmlformats.org/officeDocument/2006/relationships/hyperlink" Target="http://docs.cntd.ru/document/902349816" TargetMode="External"/><Relationship Id="rId928" Type="http://schemas.openxmlformats.org/officeDocument/2006/relationships/hyperlink" Target="http://docs.cntd.ru/document/901885802" TargetMode="External"/><Relationship Id="rId57" Type="http://schemas.openxmlformats.org/officeDocument/2006/relationships/hyperlink" Target="http://docs.cntd.ru/document/902349816" TargetMode="External"/><Relationship Id="rId262" Type="http://schemas.openxmlformats.org/officeDocument/2006/relationships/hyperlink" Target="http://docs.cntd.ru/document/902349816" TargetMode="External"/><Relationship Id="rId567" Type="http://schemas.openxmlformats.org/officeDocument/2006/relationships/hyperlink" Target="http://docs.cntd.ru/document/499075715" TargetMode="External"/><Relationship Id="rId1113" Type="http://schemas.openxmlformats.org/officeDocument/2006/relationships/image" Target="media/image40.jpeg"/><Relationship Id="rId1197" Type="http://schemas.openxmlformats.org/officeDocument/2006/relationships/image" Target="media/image124.jpeg"/><Relationship Id="rId1320" Type="http://schemas.openxmlformats.org/officeDocument/2006/relationships/hyperlink" Target="http://docs.cntd.ru/document/902270614" TargetMode="External"/><Relationship Id="rId122" Type="http://schemas.openxmlformats.org/officeDocument/2006/relationships/hyperlink" Target="http://docs.cntd.ru/document/901919551" TargetMode="External"/><Relationship Id="rId774" Type="http://schemas.openxmlformats.org/officeDocument/2006/relationships/hyperlink" Target="http://docs.cntd.ru/document/902395576" TargetMode="External"/><Relationship Id="rId981" Type="http://schemas.openxmlformats.org/officeDocument/2006/relationships/hyperlink" Target="http://docs.cntd.ru/document/901919551" TargetMode="External"/><Relationship Id="rId1057" Type="http://schemas.openxmlformats.org/officeDocument/2006/relationships/hyperlink" Target="http://docs.cntd.ru/document/902270614" TargetMode="External"/><Relationship Id="rId427" Type="http://schemas.openxmlformats.org/officeDocument/2006/relationships/hyperlink" Target="http://docs.cntd.ru/document/902270614" TargetMode="External"/><Relationship Id="rId634" Type="http://schemas.openxmlformats.org/officeDocument/2006/relationships/hyperlink" Target="http://docs.cntd.ru/document/902349816" TargetMode="External"/><Relationship Id="rId841" Type="http://schemas.openxmlformats.org/officeDocument/2006/relationships/hyperlink" Target="http://docs.cntd.ru/document/902349816" TargetMode="External"/><Relationship Id="rId1264" Type="http://schemas.openxmlformats.org/officeDocument/2006/relationships/image" Target="media/image186.jpeg"/><Relationship Id="rId273" Type="http://schemas.openxmlformats.org/officeDocument/2006/relationships/hyperlink" Target="http://docs.cntd.ru/document/420248840" TargetMode="External"/><Relationship Id="rId480" Type="http://schemas.openxmlformats.org/officeDocument/2006/relationships/hyperlink" Target="http://docs.cntd.ru/document/902349816" TargetMode="External"/><Relationship Id="rId701" Type="http://schemas.openxmlformats.org/officeDocument/2006/relationships/hyperlink" Target="http://docs.cntd.ru/document/902391633" TargetMode="External"/><Relationship Id="rId939" Type="http://schemas.openxmlformats.org/officeDocument/2006/relationships/hyperlink" Target="http://docs.cntd.ru/document/901919551" TargetMode="External"/><Relationship Id="rId1124" Type="http://schemas.openxmlformats.org/officeDocument/2006/relationships/image" Target="media/image51.jpeg"/><Relationship Id="rId1331" Type="http://schemas.openxmlformats.org/officeDocument/2006/relationships/image" Target="media/image239.jpeg"/><Relationship Id="rId68" Type="http://schemas.openxmlformats.org/officeDocument/2006/relationships/hyperlink" Target="http://docs.cntd.ru/document/902349816" TargetMode="External"/><Relationship Id="rId133" Type="http://schemas.openxmlformats.org/officeDocument/2006/relationships/hyperlink" Target="http://docs.cntd.ru/document/902349816" TargetMode="External"/><Relationship Id="rId340" Type="http://schemas.openxmlformats.org/officeDocument/2006/relationships/hyperlink" Target="http://docs.cntd.ru/document/902329743" TargetMode="External"/><Relationship Id="rId578" Type="http://schemas.openxmlformats.org/officeDocument/2006/relationships/hyperlink" Target="http://docs.cntd.ru/document/902391633" TargetMode="External"/><Relationship Id="rId785" Type="http://schemas.openxmlformats.org/officeDocument/2006/relationships/hyperlink" Target="http://docs.cntd.ru/document/902349816" TargetMode="External"/><Relationship Id="rId992" Type="http://schemas.openxmlformats.org/officeDocument/2006/relationships/hyperlink" Target="http://docs.cntd.ru/document/901919551" TargetMode="External"/><Relationship Id="rId200" Type="http://schemas.openxmlformats.org/officeDocument/2006/relationships/hyperlink" Target="http://docs.cntd.ru/document/901919551" TargetMode="External"/><Relationship Id="rId438" Type="http://schemas.openxmlformats.org/officeDocument/2006/relationships/hyperlink" Target="http://docs.cntd.ru/document/902349816" TargetMode="External"/><Relationship Id="rId645" Type="http://schemas.openxmlformats.org/officeDocument/2006/relationships/hyperlink" Target="http://docs.cntd.ru/document/902349816" TargetMode="External"/><Relationship Id="rId852" Type="http://schemas.openxmlformats.org/officeDocument/2006/relationships/hyperlink" Target="http://docs.cntd.ru/document/902349816" TargetMode="External"/><Relationship Id="rId1068" Type="http://schemas.openxmlformats.org/officeDocument/2006/relationships/hyperlink" Target="http://docs.cntd.ru/document/902323702" TargetMode="External"/><Relationship Id="rId1275" Type="http://schemas.openxmlformats.org/officeDocument/2006/relationships/image" Target="media/image197.jpeg"/><Relationship Id="rId284" Type="http://schemas.openxmlformats.org/officeDocument/2006/relationships/hyperlink" Target="http://docs.cntd.ru/document/420248840" TargetMode="External"/><Relationship Id="rId491" Type="http://schemas.openxmlformats.org/officeDocument/2006/relationships/hyperlink" Target="http://docs.cntd.ru/document/420248840" TargetMode="External"/><Relationship Id="rId505" Type="http://schemas.openxmlformats.org/officeDocument/2006/relationships/hyperlink" Target="http://docs.cntd.ru/document/902349816" TargetMode="External"/><Relationship Id="rId712" Type="http://schemas.openxmlformats.org/officeDocument/2006/relationships/hyperlink" Target="http://docs.cntd.ru/document/902349816" TargetMode="External"/><Relationship Id="rId1135" Type="http://schemas.openxmlformats.org/officeDocument/2006/relationships/image" Target="media/image62.jpeg"/><Relationship Id="rId1342" Type="http://schemas.openxmlformats.org/officeDocument/2006/relationships/hyperlink" Target="http://docs.cntd.ru/document/902107101" TargetMode="External"/><Relationship Id="rId79" Type="http://schemas.openxmlformats.org/officeDocument/2006/relationships/hyperlink" Target="http://docs.cntd.ru/document/902349816" TargetMode="External"/><Relationship Id="rId144" Type="http://schemas.openxmlformats.org/officeDocument/2006/relationships/hyperlink" Target="http://docs.cntd.ru/document/902349816" TargetMode="External"/><Relationship Id="rId589" Type="http://schemas.openxmlformats.org/officeDocument/2006/relationships/hyperlink" Target="http://docs.cntd.ru/document/420248840" TargetMode="External"/><Relationship Id="rId796" Type="http://schemas.openxmlformats.org/officeDocument/2006/relationships/image" Target="media/image5.jpeg"/><Relationship Id="rId1202" Type="http://schemas.openxmlformats.org/officeDocument/2006/relationships/image" Target="media/image129.jpeg"/><Relationship Id="rId351" Type="http://schemas.openxmlformats.org/officeDocument/2006/relationships/hyperlink" Target="http://docs.cntd.ru/document/902349816" TargetMode="External"/><Relationship Id="rId449" Type="http://schemas.openxmlformats.org/officeDocument/2006/relationships/hyperlink" Target="http://docs.cntd.ru/document/902391633" TargetMode="External"/><Relationship Id="rId656" Type="http://schemas.openxmlformats.org/officeDocument/2006/relationships/hyperlink" Target="http://docs.cntd.ru/document/902391633" TargetMode="External"/><Relationship Id="rId863" Type="http://schemas.openxmlformats.org/officeDocument/2006/relationships/hyperlink" Target="http://docs.cntd.ru/document/902349816" TargetMode="External"/><Relationship Id="rId1079" Type="http://schemas.openxmlformats.org/officeDocument/2006/relationships/hyperlink" Target="http://docs.cntd.ru/document/902323702" TargetMode="External"/><Relationship Id="rId1286" Type="http://schemas.openxmlformats.org/officeDocument/2006/relationships/image" Target="media/image207.jpeg"/><Relationship Id="rId211" Type="http://schemas.openxmlformats.org/officeDocument/2006/relationships/hyperlink" Target="http://docs.cntd.ru/document/902349816" TargetMode="External"/><Relationship Id="rId295" Type="http://schemas.openxmlformats.org/officeDocument/2006/relationships/hyperlink" Target="http://docs.cntd.ru/document/902349816" TargetMode="External"/><Relationship Id="rId309" Type="http://schemas.openxmlformats.org/officeDocument/2006/relationships/hyperlink" Target="http://docs.cntd.ru/document/902349816" TargetMode="External"/><Relationship Id="rId516" Type="http://schemas.openxmlformats.org/officeDocument/2006/relationships/hyperlink" Target="http://docs.cntd.ru/document/902349816" TargetMode="External"/><Relationship Id="rId1146" Type="http://schemas.openxmlformats.org/officeDocument/2006/relationships/image" Target="media/image73.jpeg"/><Relationship Id="rId723" Type="http://schemas.openxmlformats.org/officeDocument/2006/relationships/hyperlink" Target="http://docs.cntd.ru/document/902391633" TargetMode="External"/><Relationship Id="rId930" Type="http://schemas.openxmlformats.org/officeDocument/2006/relationships/hyperlink" Target="http://docs.cntd.ru/document/901885802" TargetMode="External"/><Relationship Id="rId1006" Type="http://schemas.openxmlformats.org/officeDocument/2006/relationships/hyperlink" Target="http://docs.cntd.ru/document/901919551" TargetMode="External"/><Relationship Id="rId1353" Type="http://schemas.openxmlformats.org/officeDocument/2006/relationships/hyperlink" Target="http://docs.cntd.ru/document/902216462" TargetMode="External"/><Relationship Id="rId155" Type="http://schemas.openxmlformats.org/officeDocument/2006/relationships/hyperlink" Target="http://docs.cntd.ru/document/499075715" TargetMode="External"/><Relationship Id="rId362" Type="http://schemas.openxmlformats.org/officeDocument/2006/relationships/hyperlink" Target="http://docs.cntd.ru/document/901919551" TargetMode="External"/><Relationship Id="rId1213" Type="http://schemas.openxmlformats.org/officeDocument/2006/relationships/image" Target="media/image140.jpeg"/><Relationship Id="rId1297" Type="http://schemas.openxmlformats.org/officeDocument/2006/relationships/image" Target="media/image216.jpeg"/><Relationship Id="rId222" Type="http://schemas.openxmlformats.org/officeDocument/2006/relationships/hyperlink" Target="http://docs.cntd.ru/document/902349816" TargetMode="External"/><Relationship Id="rId667" Type="http://schemas.openxmlformats.org/officeDocument/2006/relationships/hyperlink" Target="http://docs.cntd.ru/document/902391633" TargetMode="External"/><Relationship Id="rId874" Type="http://schemas.openxmlformats.org/officeDocument/2006/relationships/hyperlink" Target="http://docs.cntd.ru/document/901919548" TargetMode="External"/><Relationship Id="rId17" Type="http://schemas.openxmlformats.org/officeDocument/2006/relationships/hyperlink" Target="http://docs.cntd.ru/document/901856089" TargetMode="External"/><Relationship Id="rId527" Type="http://schemas.openxmlformats.org/officeDocument/2006/relationships/hyperlink" Target="http://docs.cntd.ru/document/420248840" TargetMode="External"/><Relationship Id="rId734" Type="http://schemas.openxmlformats.org/officeDocument/2006/relationships/hyperlink" Target="http://docs.cntd.ru/document/902349816" TargetMode="External"/><Relationship Id="rId941" Type="http://schemas.openxmlformats.org/officeDocument/2006/relationships/hyperlink" Target="http://docs.cntd.ru/document/901919551" TargetMode="External"/><Relationship Id="rId1157" Type="http://schemas.openxmlformats.org/officeDocument/2006/relationships/image" Target="media/image84.jpeg"/><Relationship Id="rId1364" Type="http://schemas.openxmlformats.org/officeDocument/2006/relationships/hyperlink" Target="http://docs.cntd.ru/document/902309647" TargetMode="External"/><Relationship Id="rId70" Type="http://schemas.openxmlformats.org/officeDocument/2006/relationships/hyperlink" Target="http://docs.cntd.ru/document/902349816" TargetMode="External"/><Relationship Id="rId166" Type="http://schemas.openxmlformats.org/officeDocument/2006/relationships/hyperlink" Target="http://docs.cntd.ru/document/499075715" TargetMode="External"/><Relationship Id="rId373" Type="http://schemas.openxmlformats.org/officeDocument/2006/relationships/hyperlink" Target="http://docs.cntd.ru/document/420248840" TargetMode="External"/><Relationship Id="rId580" Type="http://schemas.openxmlformats.org/officeDocument/2006/relationships/hyperlink" Target="http://docs.cntd.ru/document/902349816" TargetMode="External"/><Relationship Id="rId801" Type="http://schemas.openxmlformats.org/officeDocument/2006/relationships/hyperlink" Target="http://docs.cntd.ru/document/902349816" TargetMode="External"/><Relationship Id="rId1017" Type="http://schemas.openxmlformats.org/officeDocument/2006/relationships/hyperlink" Target="http://docs.cntd.ru/document/901919551" TargetMode="External"/><Relationship Id="rId1224" Type="http://schemas.openxmlformats.org/officeDocument/2006/relationships/image" Target="media/image151.jpeg"/><Relationship Id="rId1" Type="http://schemas.openxmlformats.org/officeDocument/2006/relationships/styles" Target="styles.xml"/><Relationship Id="rId233" Type="http://schemas.openxmlformats.org/officeDocument/2006/relationships/hyperlink" Target="http://docs.cntd.ru/document/902349816" TargetMode="External"/><Relationship Id="rId440" Type="http://schemas.openxmlformats.org/officeDocument/2006/relationships/hyperlink" Target="http://docs.cntd.ru/document/902349816" TargetMode="External"/><Relationship Id="rId678" Type="http://schemas.openxmlformats.org/officeDocument/2006/relationships/hyperlink" Target="http://docs.cntd.ru/document/902349816" TargetMode="External"/><Relationship Id="rId885" Type="http://schemas.openxmlformats.org/officeDocument/2006/relationships/hyperlink" Target="http://docs.cntd.ru/document/902349816" TargetMode="External"/><Relationship Id="rId1070" Type="http://schemas.openxmlformats.org/officeDocument/2006/relationships/hyperlink" Target="http://docs.cntd.ru/document/902323702" TargetMode="External"/><Relationship Id="rId28" Type="http://schemas.openxmlformats.org/officeDocument/2006/relationships/hyperlink" Target="http://docs.cntd.ru/document/902270614" TargetMode="External"/><Relationship Id="rId300" Type="http://schemas.openxmlformats.org/officeDocument/2006/relationships/hyperlink" Target="http://docs.cntd.ru/document/902349816" TargetMode="External"/><Relationship Id="rId538" Type="http://schemas.openxmlformats.org/officeDocument/2006/relationships/hyperlink" Target="http://docs.cntd.ru/document/902349816" TargetMode="External"/><Relationship Id="rId745" Type="http://schemas.openxmlformats.org/officeDocument/2006/relationships/hyperlink" Target="http://docs.cntd.ru/document/499023268" TargetMode="External"/><Relationship Id="rId952" Type="http://schemas.openxmlformats.org/officeDocument/2006/relationships/hyperlink" Target="http://docs.cntd.ru/document/901919551" TargetMode="External"/><Relationship Id="rId1168" Type="http://schemas.openxmlformats.org/officeDocument/2006/relationships/image" Target="media/image95.jpeg"/><Relationship Id="rId81" Type="http://schemas.openxmlformats.org/officeDocument/2006/relationships/hyperlink" Target="http://docs.cntd.ru/document/902349816" TargetMode="External"/><Relationship Id="rId177" Type="http://schemas.openxmlformats.org/officeDocument/2006/relationships/hyperlink" Target="http://docs.cntd.ru/document/902349816" TargetMode="External"/><Relationship Id="rId384" Type="http://schemas.openxmlformats.org/officeDocument/2006/relationships/hyperlink" Target="http://docs.cntd.ru/document/901919551" TargetMode="External"/><Relationship Id="rId591" Type="http://schemas.openxmlformats.org/officeDocument/2006/relationships/hyperlink" Target="http://docs.cntd.ru/document/902349816" TargetMode="External"/><Relationship Id="rId605" Type="http://schemas.openxmlformats.org/officeDocument/2006/relationships/hyperlink" Target="http://docs.cntd.ru/document/902349816" TargetMode="External"/><Relationship Id="rId812" Type="http://schemas.openxmlformats.org/officeDocument/2006/relationships/image" Target="media/image15.jpeg"/><Relationship Id="rId1028" Type="http://schemas.openxmlformats.org/officeDocument/2006/relationships/hyperlink" Target="http://docs.cntd.ru/document/902270614" TargetMode="External"/><Relationship Id="rId1235" Type="http://schemas.openxmlformats.org/officeDocument/2006/relationships/image" Target="media/image159.jpeg"/><Relationship Id="rId244" Type="http://schemas.openxmlformats.org/officeDocument/2006/relationships/hyperlink" Target="http://docs.cntd.ru/document/902349816" TargetMode="External"/><Relationship Id="rId689" Type="http://schemas.openxmlformats.org/officeDocument/2006/relationships/hyperlink" Target="http://docs.cntd.ru/document/902391633" TargetMode="External"/><Relationship Id="rId896" Type="http://schemas.openxmlformats.org/officeDocument/2006/relationships/hyperlink" Target="http://docs.cntd.ru/document/902349816" TargetMode="External"/><Relationship Id="rId1081" Type="http://schemas.openxmlformats.org/officeDocument/2006/relationships/hyperlink" Target="http://docs.cntd.ru/document/902323702" TargetMode="External"/><Relationship Id="rId1302" Type="http://schemas.openxmlformats.org/officeDocument/2006/relationships/image" Target="media/image221.jpeg"/><Relationship Id="rId39" Type="http://schemas.openxmlformats.org/officeDocument/2006/relationships/hyperlink" Target="http://docs.cntd.ru/document/902270614" TargetMode="External"/><Relationship Id="rId451" Type="http://schemas.openxmlformats.org/officeDocument/2006/relationships/hyperlink" Target="http://docs.cntd.ru/document/420248840" TargetMode="External"/><Relationship Id="rId549" Type="http://schemas.openxmlformats.org/officeDocument/2006/relationships/hyperlink" Target="http://docs.cntd.ru/document/902186281" TargetMode="External"/><Relationship Id="rId756" Type="http://schemas.openxmlformats.org/officeDocument/2006/relationships/hyperlink" Target="http://docs.cntd.ru/document/902390362" TargetMode="External"/><Relationship Id="rId1179" Type="http://schemas.openxmlformats.org/officeDocument/2006/relationships/image" Target="media/image106.jpeg"/><Relationship Id="rId104" Type="http://schemas.openxmlformats.org/officeDocument/2006/relationships/hyperlink" Target="http://docs.cntd.ru/document/902349816" TargetMode="External"/><Relationship Id="rId188" Type="http://schemas.openxmlformats.org/officeDocument/2006/relationships/hyperlink" Target="http://docs.cntd.ru/document/902349816" TargetMode="External"/><Relationship Id="rId311" Type="http://schemas.openxmlformats.org/officeDocument/2006/relationships/hyperlink" Target="http://docs.cntd.ru/document/902349816" TargetMode="External"/><Relationship Id="rId395" Type="http://schemas.openxmlformats.org/officeDocument/2006/relationships/hyperlink" Target="http://docs.cntd.ru/document/902270614" TargetMode="External"/><Relationship Id="rId409" Type="http://schemas.openxmlformats.org/officeDocument/2006/relationships/hyperlink" Target="http://docs.cntd.ru/document/902349816" TargetMode="External"/><Relationship Id="rId963" Type="http://schemas.openxmlformats.org/officeDocument/2006/relationships/hyperlink" Target="http://docs.cntd.ru/document/901919551" TargetMode="External"/><Relationship Id="rId1039" Type="http://schemas.openxmlformats.org/officeDocument/2006/relationships/hyperlink" Target="http://docs.cntd.ru/document/901856089" TargetMode="External"/><Relationship Id="rId1246" Type="http://schemas.openxmlformats.org/officeDocument/2006/relationships/image" Target="media/image170.jpeg"/><Relationship Id="rId92" Type="http://schemas.openxmlformats.org/officeDocument/2006/relationships/hyperlink" Target="http://docs.cntd.ru/document/902349816" TargetMode="External"/><Relationship Id="rId616" Type="http://schemas.openxmlformats.org/officeDocument/2006/relationships/hyperlink" Target="http://docs.cntd.ru/document/902186281" TargetMode="External"/><Relationship Id="rId823" Type="http://schemas.openxmlformats.org/officeDocument/2006/relationships/hyperlink" Target="http://docs.cntd.ru/document/902349816" TargetMode="External"/><Relationship Id="rId255" Type="http://schemas.openxmlformats.org/officeDocument/2006/relationships/hyperlink" Target="http://docs.cntd.ru/document/902349816" TargetMode="External"/><Relationship Id="rId462" Type="http://schemas.openxmlformats.org/officeDocument/2006/relationships/hyperlink" Target="http://docs.cntd.ru/document/902349816" TargetMode="External"/><Relationship Id="rId1092" Type="http://schemas.openxmlformats.org/officeDocument/2006/relationships/image" Target="media/image19.jpeg"/><Relationship Id="rId1106" Type="http://schemas.openxmlformats.org/officeDocument/2006/relationships/image" Target="media/image33.jpeg"/><Relationship Id="rId1313" Type="http://schemas.openxmlformats.org/officeDocument/2006/relationships/image" Target="media/image230.jpeg"/><Relationship Id="rId115" Type="http://schemas.openxmlformats.org/officeDocument/2006/relationships/hyperlink" Target="http://docs.cntd.ru/document/902349816" TargetMode="External"/><Relationship Id="rId322" Type="http://schemas.openxmlformats.org/officeDocument/2006/relationships/hyperlink" Target="http://docs.cntd.ru/document/902349816" TargetMode="External"/><Relationship Id="rId767" Type="http://schemas.openxmlformats.org/officeDocument/2006/relationships/hyperlink" Target="http://docs.cntd.ru/document/902391633" TargetMode="External"/><Relationship Id="rId974" Type="http://schemas.openxmlformats.org/officeDocument/2006/relationships/hyperlink" Target="http://docs.cntd.ru/document/901889584" TargetMode="External"/><Relationship Id="rId199" Type="http://schemas.openxmlformats.org/officeDocument/2006/relationships/hyperlink" Target="http://docs.cntd.ru/document/901919551" TargetMode="External"/><Relationship Id="rId627" Type="http://schemas.openxmlformats.org/officeDocument/2006/relationships/hyperlink" Target="http://docs.cntd.ru/document/902349816" TargetMode="External"/><Relationship Id="rId834" Type="http://schemas.openxmlformats.org/officeDocument/2006/relationships/hyperlink" Target="http://docs.cntd.ru/document/902349816" TargetMode="External"/><Relationship Id="rId1257" Type="http://schemas.openxmlformats.org/officeDocument/2006/relationships/image" Target="media/image179.jpeg"/><Relationship Id="rId266" Type="http://schemas.openxmlformats.org/officeDocument/2006/relationships/hyperlink" Target="http://docs.cntd.ru/document/420248840" TargetMode="External"/><Relationship Id="rId473" Type="http://schemas.openxmlformats.org/officeDocument/2006/relationships/hyperlink" Target="http://docs.cntd.ru/document/902349816" TargetMode="External"/><Relationship Id="rId680" Type="http://schemas.openxmlformats.org/officeDocument/2006/relationships/hyperlink" Target="http://docs.cntd.ru/document/902349816" TargetMode="External"/><Relationship Id="rId901" Type="http://schemas.openxmlformats.org/officeDocument/2006/relationships/hyperlink" Target="http://docs.cntd.ru/document/902349816" TargetMode="External"/><Relationship Id="rId1117" Type="http://schemas.openxmlformats.org/officeDocument/2006/relationships/image" Target="media/image44.jpeg"/><Relationship Id="rId1324" Type="http://schemas.openxmlformats.org/officeDocument/2006/relationships/hyperlink" Target="http://docs.cntd.ru/document/902270614" TargetMode="External"/><Relationship Id="rId30" Type="http://schemas.openxmlformats.org/officeDocument/2006/relationships/hyperlink" Target="http://docs.cntd.ru/document/902323704" TargetMode="External"/><Relationship Id="rId126" Type="http://schemas.openxmlformats.org/officeDocument/2006/relationships/hyperlink" Target="http://docs.cntd.ru/document/902349816" TargetMode="External"/><Relationship Id="rId333" Type="http://schemas.openxmlformats.org/officeDocument/2006/relationships/hyperlink" Target="http://docs.cntd.ru/document/499077636" TargetMode="External"/><Relationship Id="rId540" Type="http://schemas.openxmlformats.org/officeDocument/2006/relationships/hyperlink" Target="http://docs.cntd.ru/document/902349816" TargetMode="External"/><Relationship Id="rId778" Type="http://schemas.openxmlformats.org/officeDocument/2006/relationships/image" Target="media/image1.jpeg"/><Relationship Id="rId985" Type="http://schemas.openxmlformats.org/officeDocument/2006/relationships/hyperlink" Target="http://docs.cntd.ru/document/901919551" TargetMode="External"/><Relationship Id="rId1170" Type="http://schemas.openxmlformats.org/officeDocument/2006/relationships/image" Target="media/image97.jpeg"/><Relationship Id="rId638" Type="http://schemas.openxmlformats.org/officeDocument/2006/relationships/hyperlink" Target="http://docs.cntd.ru/document/902349816" TargetMode="External"/><Relationship Id="rId845" Type="http://schemas.openxmlformats.org/officeDocument/2006/relationships/hyperlink" Target="http://docs.cntd.ru/document/902349816" TargetMode="External"/><Relationship Id="rId1030" Type="http://schemas.openxmlformats.org/officeDocument/2006/relationships/hyperlink" Target="http://docs.cntd.ru/document/902270614" TargetMode="External"/><Relationship Id="rId1268" Type="http://schemas.openxmlformats.org/officeDocument/2006/relationships/image" Target="media/image190.jpeg"/><Relationship Id="rId277" Type="http://schemas.openxmlformats.org/officeDocument/2006/relationships/hyperlink" Target="http://docs.cntd.ru/document/902349816" TargetMode="External"/><Relationship Id="rId400" Type="http://schemas.openxmlformats.org/officeDocument/2006/relationships/hyperlink" Target="http://docs.cntd.ru/document/902349816" TargetMode="External"/><Relationship Id="rId484" Type="http://schemas.openxmlformats.org/officeDocument/2006/relationships/hyperlink" Target="http://docs.cntd.ru/document/902349816" TargetMode="External"/><Relationship Id="rId705" Type="http://schemas.openxmlformats.org/officeDocument/2006/relationships/hyperlink" Target="http://docs.cntd.ru/document/902349816" TargetMode="External"/><Relationship Id="rId1128" Type="http://schemas.openxmlformats.org/officeDocument/2006/relationships/image" Target="media/image55.jpeg"/><Relationship Id="rId1335" Type="http://schemas.openxmlformats.org/officeDocument/2006/relationships/hyperlink" Target="http://docs.cntd.ru/document/902323704" TargetMode="External"/><Relationship Id="rId137" Type="http://schemas.openxmlformats.org/officeDocument/2006/relationships/hyperlink" Target="http://docs.cntd.ru/document/901919551" TargetMode="External"/><Relationship Id="rId344" Type="http://schemas.openxmlformats.org/officeDocument/2006/relationships/hyperlink" Target="http://docs.cntd.ru/document/902349816" TargetMode="External"/><Relationship Id="rId691" Type="http://schemas.openxmlformats.org/officeDocument/2006/relationships/hyperlink" Target="http://docs.cntd.ru/document/902391633" TargetMode="External"/><Relationship Id="rId789" Type="http://schemas.openxmlformats.org/officeDocument/2006/relationships/image" Target="media/image3.jpeg"/><Relationship Id="rId912" Type="http://schemas.openxmlformats.org/officeDocument/2006/relationships/hyperlink" Target="http://docs.cntd.ru/document/902349816" TargetMode="External"/><Relationship Id="rId996" Type="http://schemas.openxmlformats.org/officeDocument/2006/relationships/hyperlink" Target="http://docs.cntd.ru/document/901919551" TargetMode="External"/><Relationship Id="rId41" Type="http://schemas.openxmlformats.org/officeDocument/2006/relationships/hyperlink" Target="http://docs.cntd.ru/document/420248840" TargetMode="External"/><Relationship Id="rId551" Type="http://schemas.openxmlformats.org/officeDocument/2006/relationships/hyperlink" Target="http://docs.cntd.ru/document/902270614" TargetMode="External"/><Relationship Id="rId649" Type="http://schemas.openxmlformats.org/officeDocument/2006/relationships/hyperlink" Target="http://docs.cntd.ru/document/902349816" TargetMode="External"/><Relationship Id="rId856" Type="http://schemas.openxmlformats.org/officeDocument/2006/relationships/hyperlink" Target="http://docs.cntd.ru/document/902349816" TargetMode="External"/><Relationship Id="rId1181" Type="http://schemas.openxmlformats.org/officeDocument/2006/relationships/image" Target="media/image108.jpeg"/><Relationship Id="rId1279" Type="http://schemas.openxmlformats.org/officeDocument/2006/relationships/image" Target="media/image201.jpeg"/><Relationship Id="rId190" Type="http://schemas.openxmlformats.org/officeDocument/2006/relationships/hyperlink" Target="http://docs.cntd.ru/document/902349816" TargetMode="External"/><Relationship Id="rId204" Type="http://schemas.openxmlformats.org/officeDocument/2006/relationships/hyperlink" Target="http://docs.cntd.ru/document/902349816" TargetMode="External"/><Relationship Id="rId288" Type="http://schemas.openxmlformats.org/officeDocument/2006/relationships/hyperlink" Target="http://docs.cntd.ru/document/902349816" TargetMode="External"/><Relationship Id="rId411" Type="http://schemas.openxmlformats.org/officeDocument/2006/relationships/hyperlink" Target="http://docs.cntd.ru/document/902323704" TargetMode="External"/><Relationship Id="rId509" Type="http://schemas.openxmlformats.org/officeDocument/2006/relationships/hyperlink" Target="http://docs.cntd.ru/document/901919551" TargetMode="External"/><Relationship Id="rId1041" Type="http://schemas.openxmlformats.org/officeDocument/2006/relationships/hyperlink" Target="http://docs.cntd.ru/document/902270614" TargetMode="External"/><Relationship Id="rId1139" Type="http://schemas.openxmlformats.org/officeDocument/2006/relationships/image" Target="media/image66.jpeg"/><Relationship Id="rId1346" Type="http://schemas.openxmlformats.org/officeDocument/2006/relationships/hyperlink" Target="http://docs.cntd.ru/document/902156174" TargetMode="External"/><Relationship Id="rId495" Type="http://schemas.openxmlformats.org/officeDocument/2006/relationships/hyperlink" Target="http://docs.cntd.ru/document/420214152" TargetMode="External"/><Relationship Id="rId716" Type="http://schemas.openxmlformats.org/officeDocument/2006/relationships/hyperlink" Target="http://docs.cntd.ru/document/902349816" TargetMode="External"/><Relationship Id="rId923" Type="http://schemas.openxmlformats.org/officeDocument/2006/relationships/hyperlink" Target="http://docs.cntd.ru/document/902323702" TargetMode="External"/><Relationship Id="rId52" Type="http://schemas.openxmlformats.org/officeDocument/2006/relationships/hyperlink" Target="http://docs.cntd.ru/document/902349816" TargetMode="External"/><Relationship Id="rId148" Type="http://schemas.openxmlformats.org/officeDocument/2006/relationships/hyperlink" Target="http://docs.cntd.ru/document/901919551" TargetMode="External"/><Relationship Id="rId355" Type="http://schemas.openxmlformats.org/officeDocument/2006/relationships/hyperlink" Target="http://docs.cntd.ru/document/902144143" TargetMode="External"/><Relationship Id="rId562" Type="http://schemas.openxmlformats.org/officeDocument/2006/relationships/hyperlink" Target="http://docs.cntd.ru/document/902349816" TargetMode="External"/><Relationship Id="rId1192" Type="http://schemas.openxmlformats.org/officeDocument/2006/relationships/image" Target="media/image119.jpeg"/><Relationship Id="rId1206" Type="http://schemas.openxmlformats.org/officeDocument/2006/relationships/image" Target="media/image133.jpeg"/><Relationship Id="rId215" Type="http://schemas.openxmlformats.org/officeDocument/2006/relationships/hyperlink" Target="http://docs.cntd.ru/document/901919551" TargetMode="External"/><Relationship Id="rId422" Type="http://schemas.openxmlformats.org/officeDocument/2006/relationships/hyperlink" Target="http://docs.cntd.ru/document/902270614" TargetMode="External"/><Relationship Id="rId867" Type="http://schemas.openxmlformats.org/officeDocument/2006/relationships/hyperlink" Target="http://docs.cntd.ru/document/902349816" TargetMode="External"/><Relationship Id="rId1052" Type="http://schemas.openxmlformats.org/officeDocument/2006/relationships/hyperlink" Target="http://docs.cntd.ru/document/902323704" TargetMode="External"/><Relationship Id="rId299" Type="http://schemas.openxmlformats.org/officeDocument/2006/relationships/hyperlink" Target="http://docs.cntd.ru/document/902349816" TargetMode="External"/><Relationship Id="rId727" Type="http://schemas.openxmlformats.org/officeDocument/2006/relationships/hyperlink" Target="http://docs.cntd.ru/document/902349816" TargetMode="External"/><Relationship Id="rId934" Type="http://schemas.openxmlformats.org/officeDocument/2006/relationships/hyperlink" Target="http://docs.cntd.ru/document/901885802" TargetMode="External"/><Relationship Id="rId1357" Type="http://schemas.openxmlformats.org/officeDocument/2006/relationships/hyperlink" Target="http://docs.cntd.ru/document/902248034" TargetMode="External"/><Relationship Id="rId63" Type="http://schemas.openxmlformats.org/officeDocument/2006/relationships/hyperlink" Target="http://docs.cntd.ru/document/902349816" TargetMode="External"/><Relationship Id="rId159" Type="http://schemas.openxmlformats.org/officeDocument/2006/relationships/hyperlink" Target="http://docs.cntd.ru/document/499075715" TargetMode="External"/><Relationship Id="rId366" Type="http://schemas.openxmlformats.org/officeDocument/2006/relationships/hyperlink" Target="http://docs.cntd.ru/document/901919551" TargetMode="External"/><Relationship Id="rId573" Type="http://schemas.openxmlformats.org/officeDocument/2006/relationships/hyperlink" Target="http://docs.cntd.ru/document/902349816" TargetMode="External"/><Relationship Id="rId780" Type="http://schemas.openxmlformats.org/officeDocument/2006/relationships/hyperlink" Target="http://docs.cntd.ru/document/902391633" TargetMode="External"/><Relationship Id="rId1217" Type="http://schemas.openxmlformats.org/officeDocument/2006/relationships/image" Target="media/image144.jpeg"/><Relationship Id="rId226" Type="http://schemas.openxmlformats.org/officeDocument/2006/relationships/hyperlink" Target="http://docs.cntd.ru/document/902349816" TargetMode="External"/><Relationship Id="rId433" Type="http://schemas.openxmlformats.org/officeDocument/2006/relationships/hyperlink" Target="http://docs.cntd.ru/document/499036577" TargetMode="External"/><Relationship Id="rId878" Type="http://schemas.openxmlformats.org/officeDocument/2006/relationships/hyperlink" Target="http://docs.cntd.ru/document/902349816" TargetMode="External"/><Relationship Id="rId1063" Type="http://schemas.openxmlformats.org/officeDocument/2006/relationships/hyperlink" Target="http://docs.cntd.ru/document/902323702" TargetMode="External"/><Relationship Id="rId1270" Type="http://schemas.openxmlformats.org/officeDocument/2006/relationships/image" Target="media/image192.jpeg"/><Relationship Id="rId640" Type="http://schemas.openxmlformats.org/officeDocument/2006/relationships/hyperlink" Target="http://docs.cntd.ru/document/902349816" TargetMode="External"/><Relationship Id="rId738" Type="http://schemas.openxmlformats.org/officeDocument/2006/relationships/hyperlink" Target="http://docs.cntd.ru/document/902349816" TargetMode="External"/><Relationship Id="rId945" Type="http://schemas.openxmlformats.org/officeDocument/2006/relationships/hyperlink" Target="http://docs.cntd.ru/document/901919551" TargetMode="External"/><Relationship Id="rId1368" Type="http://schemas.openxmlformats.org/officeDocument/2006/relationships/hyperlink" Target="http://docs.cntd.ru/document/902323704" TargetMode="External"/><Relationship Id="rId74" Type="http://schemas.openxmlformats.org/officeDocument/2006/relationships/hyperlink" Target="http://docs.cntd.ru/document/902349816" TargetMode="External"/><Relationship Id="rId377" Type="http://schemas.openxmlformats.org/officeDocument/2006/relationships/hyperlink" Target="http://docs.cntd.ru/document/902323702" TargetMode="External"/><Relationship Id="rId500" Type="http://schemas.openxmlformats.org/officeDocument/2006/relationships/hyperlink" Target="http://docs.cntd.ru/document/902349816" TargetMode="External"/><Relationship Id="rId584" Type="http://schemas.openxmlformats.org/officeDocument/2006/relationships/hyperlink" Target="http://docs.cntd.ru/document/902349816" TargetMode="External"/><Relationship Id="rId805" Type="http://schemas.openxmlformats.org/officeDocument/2006/relationships/hyperlink" Target="http://docs.cntd.ru/document/902349816" TargetMode="External"/><Relationship Id="rId1130" Type="http://schemas.openxmlformats.org/officeDocument/2006/relationships/image" Target="media/image57.jpeg"/><Relationship Id="rId1228" Type="http://schemas.openxmlformats.org/officeDocument/2006/relationships/image" Target="media/image155.jpeg"/><Relationship Id="rId5" Type="http://schemas.openxmlformats.org/officeDocument/2006/relationships/hyperlink" Target="http://docs.cntd.ru/document/902390362" TargetMode="External"/><Relationship Id="rId237" Type="http://schemas.openxmlformats.org/officeDocument/2006/relationships/hyperlink" Target="http://docs.cntd.ru/document/902349816" TargetMode="External"/><Relationship Id="rId791" Type="http://schemas.openxmlformats.org/officeDocument/2006/relationships/hyperlink" Target="http://docs.cntd.ru/document/902349816" TargetMode="External"/><Relationship Id="rId889" Type="http://schemas.openxmlformats.org/officeDocument/2006/relationships/hyperlink" Target="http://docs.cntd.ru/document/902349816" TargetMode="External"/><Relationship Id="rId1074" Type="http://schemas.openxmlformats.org/officeDocument/2006/relationships/hyperlink" Target="http://docs.cntd.ru/document/902323702" TargetMode="External"/><Relationship Id="rId444" Type="http://schemas.openxmlformats.org/officeDocument/2006/relationships/hyperlink" Target="http://docs.cntd.ru/document/902270614" TargetMode="External"/><Relationship Id="rId651" Type="http://schemas.openxmlformats.org/officeDocument/2006/relationships/hyperlink" Target="http://docs.cntd.ru/document/902349816" TargetMode="External"/><Relationship Id="rId749" Type="http://schemas.openxmlformats.org/officeDocument/2006/relationships/hyperlink" Target="http://docs.cntd.ru/document/902349816" TargetMode="External"/><Relationship Id="rId1281" Type="http://schemas.openxmlformats.org/officeDocument/2006/relationships/hyperlink" Target="http://docs.cntd.ru/document/902270614" TargetMode="External"/><Relationship Id="rId290" Type="http://schemas.openxmlformats.org/officeDocument/2006/relationships/hyperlink" Target="http://docs.cntd.ru/document/902349816" TargetMode="External"/><Relationship Id="rId304" Type="http://schemas.openxmlformats.org/officeDocument/2006/relationships/hyperlink" Target="http://docs.cntd.ru/document/902349816" TargetMode="External"/><Relationship Id="rId388" Type="http://schemas.openxmlformats.org/officeDocument/2006/relationships/hyperlink" Target="http://docs.cntd.ru/document/902323704" TargetMode="External"/><Relationship Id="rId511" Type="http://schemas.openxmlformats.org/officeDocument/2006/relationships/hyperlink" Target="http://docs.cntd.ru/document/902349816" TargetMode="External"/><Relationship Id="rId609" Type="http://schemas.openxmlformats.org/officeDocument/2006/relationships/hyperlink" Target="http://docs.cntd.ru/document/902349816" TargetMode="External"/><Relationship Id="rId956" Type="http://schemas.openxmlformats.org/officeDocument/2006/relationships/hyperlink" Target="http://docs.cntd.ru/document/901919551" TargetMode="External"/><Relationship Id="rId1141" Type="http://schemas.openxmlformats.org/officeDocument/2006/relationships/image" Target="media/image68.jpeg"/><Relationship Id="rId1239" Type="http://schemas.openxmlformats.org/officeDocument/2006/relationships/image" Target="media/image163.jpeg"/><Relationship Id="rId85" Type="http://schemas.openxmlformats.org/officeDocument/2006/relationships/hyperlink" Target="http://docs.cntd.ru/document/902349816" TargetMode="External"/><Relationship Id="rId150" Type="http://schemas.openxmlformats.org/officeDocument/2006/relationships/hyperlink" Target="http://docs.cntd.ru/document/499075715" TargetMode="External"/><Relationship Id="rId595" Type="http://schemas.openxmlformats.org/officeDocument/2006/relationships/hyperlink" Target="http://docs.cntd.ru/document/902349816" TargetMode="External"/><Relationship Id="rId816" Type="http://schemas.openxmlformats.org/officeDocument/2006/relationships/hyperlink" Target="http://docs.cntd.ru/document/901856089" TargetMode="External"/><Relationship Id="rId1001" Type="http://schemas.openxmlformats.org/officeDocument/2006/relationships/hyperlink" Target="http://docs.cntd.ru/document/901919551" TargetMode="External"/><Relationship Id="rId248" Type="http://schemas.openxmlformats.org/officeDocument/2006/relationships/hyperlink" Target="http://docs.cntd.ru/document/902349816" TargetMode="External"/><Relationship Id="rId455" Type="http://schemas.openxmlformats.org/officeDocument/2006/relationships/hyperlink" Target="http://docs.cntd.ru/document/902349816" TargetMode="External"/><Relationship Id="rId662" Type="http://schemas.openxmlformats.org/officeDocument/2006/relationships/hyperlink" Target="http://docs.cntd.ru/document/902270614" TargetMode="External"/><Relationship Id="rId1085" Type="http://schemas.openxmlformats.org/officeDocument/2006/relationships/hyperlink" Target="http://docs.cntd.ru/document/902323704" TargetMode="External"/><Relationship Id="rId1292" Type="http://schemas.openxmlformats.org/officeDocument/2006/relationships/hyperlink" Target="http://docs.cntd.ru/document/902270614" TargetMode="External"/><Relationship Id="rId1306" Type="http://schemas.openxmlformats.org/officeDocument/2006/relationships/image" Target="media/image225.jpeg"/><Relationship Id="rId12" Type="http://schemas.openxmlformats.org/officeDocument/2006/relationships/hyperlink" Target="http://docs.cntd.ru/document/499075715" TargetMode="External"/><Relationship Id="rId108" Type="http://schemas.openxmlformats.org/officeDocument/2006/relationships/hyperlink" Target="http://docs.cntd.ru/document/902349816" TargetMode="External"/><Relationship Id="rId315" Type="http://schemas.openxmlformats.org/officeDocument/2006/relationships/hyperlink" Target="http://docs.cntd.ru/document/902349816" TargetMode="External"/><Relationship Id="rId522" Type="http://schemas.openxmlformats.org/officeDocument/2006/relationships/hyperlink" Target="http://docs.cntd.ru/document/420248840" TargetMode="External"/><Relationship Id="rId967" Type="http://schemas.openxmlformats.org/officeDocument/2006/relationships/hyperlink" Target="http://docs.cntd.ru/document/901919551" TargetMode="External"/><Relationship Id="rId1152" Type="http://schemas.openxmlformats.org/officeDocument/2006/relationships/image" Target="media/image79.jpeg"/><Relationship Id="rId96" Type="http://schemas.openxmlformats.org/officeDocument/2006/relationships/hyperlink" Target="http://docs.cntd.ru/document/902349816" TargetMode="External"/><Relationship Id="rId161" Type="http://schemas.openxmlformats.org/officeDocument/2006/relationships/hyperlink" Target="http://docs.cntd.ru/document/901919551" TargetMode="External"/><Relationship Id="rId399" Type="http://schemas.openxmlformats.org/officeDocument/2006/relationships/hyperlink" Target="http://docs.cntd.ru/document/902270614" TargetMode="External"/><Relationship Id="rId827" Type="http://schemas.openxmlformats.org/officeDocument/2006/relationships/hyperlink" Target="http://docs.cntd.ru/document/902349816" TargetMode="External"/><Relationship Id="rId1012" Type="http://schemas.openxmlformats.org/officeDocument/2006/relationships/hyperlink" Target="http://docs.cntd.ru/document/901919551" TargetMode="External"/><Relationship Id="rId259" Type="http://schemas.openxmlformats.org/officeDocument/2006/relationships/hyperlink" Target="http://docs.cntd.ru/document/902349816" TargetMode="External"/><Relationship Id="rId466" Type="http://schemas.openxmlformats.org/officeDocument/2006/relationships/hyperlink" Target="http://docs.cntd.ru/document/902349816" TargetMode="External"/><Relationship Id="rId673" Type="http://schemas.openxmlformats.org/officeDocument/2006/relationships/hyperlink" Target="http://docs.cntd.ru/document/902349816" TargetMode="External"/><Relationship Id="rId880" Type="http://schemas.openxmlformats.org/officeDocument/2006/relationships/hyperlink" Target="http://docs.cntd.ru/document/902349816" TargetMode="External"/><Relationship Id="rId1096" Type="http://schemas.openxmlformats.org/officeDocument/2006/relationships/image" Target="media/image23.jpeg"/><Relationship Id="rId1317" Type="http://schemas.openxmlformats.org/officeDocument/2006/relationships/image" Target="media/image233.jpeg"/><Relationship Id="rId23" Type="http://schemas.openxmlformats.org/officeDocument/2006/relationships/hyperlink" Target="http://docs.cntd.ru/document/902349816" TargetMode="External"/><Relationship Id="rId119" Type="http://schemas.openxmlformats.org/officeDocument/2006/relationships/hyperlink" Target="http://docs.cntd.ru/document/902349816" TargetMode="External"/><Relationship Id="rId326" Type="http://schemas.openxmlformats.org/officeDocument/2006/relationships/hyperlink" Target="http://docs.cntd.ru/document/902104115" TargetMode="External"/><Relationship Id="rId533" Type="http://schemas.openxmlformats.org/officeDocument/2006/relationships/hyperlink" Target="http://docs.cntd.ru/document/902349816" TargetMode="External"/><Relationship Id="rId978" Type="http://schemas.openxmlformats.org/officeDocument/2006/relationships/hyperlink" Target="http://docs.cntd.ru/document/901919551" TargetMode="External"/><Relationship Id="rId1163" Type="http://schemas.openxmlformats.org/officeDocument/2006/relationships/image" Target="media/image90.jpeg"/><Relationship Id="rId1370" Type="http://schemas.openxmlformats.org/officeDocument/2006/relationships/hyperlink" Target="http://docs.cntd.ru/document/902349816" TargetMode="External"/><Relationship Id="rId740" Type="http://schemas.openxmlformats.org/officeDocument/2006/relationships/hyperlink" Target="http://docs.cntd.ru/document/902349816" TargetMode="External"/><Relationship Id="rId838" Type="http://schemas.openxmlformats.org/officeDocument/2006/relationships/hyperlink" Target="http://docs.cntd.ru/document/902349816" TargetMode="External"/><Relationship Id="rId1023" Type="http://schemas.openxmlformats.org/officeDocument/2006/relationships/hyperlink" Target="http://docs.cntd.ru/document/902270614" TargetMode="External"/><Relationship Id="rId172" Type="http://schemas.openxmlformats.org/officeDocument/2006/relationships/hyperlink" Target="http://docs.cntd.ru/document/902349816" TargetMode="External"/><Relationship Id="rId477" Type="http://schemas.openxmlformats.org/officeDocument/2006/relationships/hyperlink" Target="http://docs.cntd.ru/document/902270614" TargetMode="External"/><Relationship Id="rId600" Type="http://schemas.openxmlformats.org/officeDocument/2006/relationships/hyperlink" Target="http://docs.cntd.ru/document/902349816" TargetMode="External"/><Relationship Id="rId684" Type="http://schemas.openxmlformats.org/officeDocument/2006/relationships/hyperlink" Target="http://docs.cntd.ru/document/902349816" TargetMode="External"/><Relationship Id="rId1230" Type="http://schemas.openxmlformats.org/officeDocument/2006/relationships/hyperlink" Target="http://docs.cntd.ru/document/902323704" TargetMode="External"/><Relationship Id="rId1328" Type="http://schemas.openxmlformats.org/officeDocument/2006/relationships/hyperlink" Target="http://docs.cntd.ru/document/902270614" TargetMode="External"/><Relationship Id="rId337" Type="http://schemas.openxmlformats.org/officeDocument/2006/relationships/hyperlink" Target="http://docs.cntd.ru/document/420248840" TargetMode="External"/><Relationship Id="rId891" Type="http://schemas.openxmlformats.org/officeDocument/2006/relationships/hyperlink" Target="http://docs.cntd.ru/document/902349816" TargetMode="External"/><Relationship Id="rId905" Type="http://schemas.openxmlformats.org/officeDocument/2006/relationships/hyperlink" Target="http://docs.cntd.ru/document/902349816" TargetMode="External"/><Relationship Id="rId989" Type="http://schemas.openxmlformats.org/officeDocument/2006/relationships/hyperlink" Target="http://docs.cntd.ru/document/901919551" TargetMode="External"/><Relationship Id="rId34" Type="http://schemas.openxmlformats.org/officeDocument/2006/relationships/hyperlink" Target="http://docs.cntd.ru/document/902349816" TargetMode="External"/><Relationship Id="rId544" Type="http://schemas.openxmlformats.org/officeDocument/2006/relationships/hyperlink" Target="http://docs.cntd.ru/document/902349816" TargetMode="External"/><Relationship Id="rId751" Type="http://schemas.openxmlformats.org/officeDocument/2006/relationships/hyperlink" Target="http://docs.cntd.ru/document/902390362" TargetMode="External"/><Relationship Id="rId849" Type="http://schemas.openxmlformats.org/officeDocument/2006/relationships/hyperlink" Target="http://docs.cntd.ru/document/902349816" TargetMode="External"/><Relationship Id="rId1174" Type="http://schemas.openxmlformats.org/officeDocument/2006/relationships/image" Target="media/image101.jpeg"/><Relationship Id="rId183" Type="http://schemas.openxmlformats.org/officeDocument/2006/relationships/hyperlink" Target="http://docs.cntd.ru/document/902349816" TargetMode="External"/><Relationship Id="rId390" Type="http://schemas.openxmlformats.org/officeDocument/2006/relationships/hyperlink" Target="http://docs.cntd.ru/document/902349816" TargetMode="External"/><Relationship Id="rId404" Type="http://schemas.openxmlformats.org/officeDocument/2006/relationships/hyperlink" Target="http://docs.cntd.ru/document/902349816" TargetMode="External"/><Relationship Id="rId611" Type="http://schemas.openxmlformats.org/officeDocument/2006/relationships/hyperlink" Target="http://docs.cntd.ru/document/902349816" TargetMode="External"/><Relationship Id="rId1034" Type="http://schemas.openxmlformats.org/officeDocument/2006/relationships/hyperlink" Target="http://docs.cntd.ru/document/902270614" TargetMode="External"/><Relationship Id="rId1241" Type="http://schemas.openxmlformats.org/officeDocument/2006/relationships/image" Target="media/image165.jpeg"/><Relationship Id="rId1339" Type="http://schemas.openxmlformats.org/officeDocument/2006/relationships/hyperlink" Target="http://docs.cntd.ru/document/902080752" TargetMode="External"/><Relationship Id="rId250" Type="http://schemas.openxmlformats.org/officeDocument/2006/relationships/hyperlink" Target="http://docs.cntd.ru/document/902349816" TargetMode="External"/><Relationship Id="rId488" Type="http://schemas.openxmlformats.org/officeDocument/2006/relationships/hyperlink" Target="http://docs.cntd.ru/document/420248840" TargetMode="External"/><Relationship Id="rId695" Type="http://schemas.openxmlformats.org/officeDocument/2006/relationships/hyperlink" Target="http://docs.cntd.ru/document/902395576" TargetMode="External"/><Relationship Id="rId709" Type="http://schemas.openxmlformats.org/officeDocument/2006/relationships/hyperlink" Target="http://docs.cntd.ru/document/902349816" TargetMode="External"/><Relationship Id="rId916" Type="http://schemas.openxmlformats.org/officeDocument/2006/relationships/hyperlink" Target="http://docs.cntd.ru/document/902349816" TargetMode="External"/><Relationship Id="rId1101" Type="http://schemas.openxmlformats.org/officeDocument/2006/relationships/image" Target="media/image28.jpeg"/><Relationship Id="rId45" Type="http://schemas.openxmlformats.org/officeDocument/2006/relationships/hyperlink" Target="http://docs.cntd.ru/document/420248840" TargetMode="External"/><Relationship Id="rId110" Type="http://schemas.openxmlformats.org/officeDocument/2006/relationships/hyperlink" Target="http://docs.cntd.ru/document/902349816" TargetMode="External"/><Relationship Id="rId348" Type="http://schemas.openxmlformats.org/officeDocument/2006/relationships/hyperlink" Target="http://docs.cntd.ru/document/902349816" TargetMode="External"/><Relationship Id="rId555" Type="http://schemas.openxmlformats.org/officeDocument/2006/relationships/hyperlink" Target="http://docs.cntd.ru/document/499075715" TargetMode="External"/><Relationship Id="rId762" Type="http://schemas.openxmlformats.org/officeDocument/2006/relationships/hyperlink" Target="http://docs.cntd.ru/document/902391633" TargetMode="External"/><Relationship Id="rId1185" Type="http://schemas.openxmlformats.org/officeDocument/2006/relationships/image" Target="media/image112.jpeg"/><Relationship Id="rId194" Type="http://schemas.openxmlformats.org/officeDocument/2006/relationships/hyperlink" Target="http://docs.cntd.ru/document/902349816" TargetMode="External"/><Relationship Id="rId208" Type="http://schemas.openxmlformats.org/officeDocument/2006/relationships/hyperlink" Target="http://docs.cntd.ru/document/901919551" TargetMode="External"/><Relationship Id="rId415" Type="http://schemas.openxmlformats.org/officeDocument/2006/relationships/hyperlink" Target="http://docs.cntd.ru/document/902349816" TargetMode="External"/><Relationship Id="rId622" Type="http://schemas.openxmlformats.org/officeDocument/2006/relationships/hyperlink" Target="http://docs.cntd.ru/document/902349816" TargetMode="External"/><Relationship Id="rId1045" Type="http://schemas.openxmlformats.org/officeDocument/2006/relationships/hyperlink" Target="http://docs.cntd.ru/document/902270614" TargetMode="External"/><Relationship Id="rId1252" Type="http://schemas.openxmlformats.org/officeDocument/2006/relationships/image" Target="media/image176.jpeg"/><Relationship Id="rId261" Type="http://schemas.openxmlformats.org/officeDocument/2006/relationships/hyperlink" Target="http://docs.cntd.ru/document/902349816" TargetMode="External"/><Relationship Id="rId499" Type="http://schemas.openxmlformats.org/officeDocument/2006/relationships/hyperlink" Target="http://docs.cntd.ru/document/902349816" TargetMode="External"/><Relationship Id="rId927" Type="http://schemas.openxmlformats.org/officeDocument/2006/relationships/hyperlink" Target="http://docs.cntd.ru/document/901919551" TargetMode="External"/><Relationship Id="rId1112" Type="http://schemas.openxmlformats.org/officeDocument/2006/relationships/image" Target="media/image39.jpeg"/><Relationship Id="rId56" Type="http://schemas.openxmlformats.org/officeDocument/2006/relationships/hyperlink" Target="http://docs.cntd.ru/document/902349816" TargetMode="External"/><Relationship Id="rId359" Type="http://schemas.openxmlformats.org/officeDocument/2006/relationships/hyperlink" Target="http://docs.cntd.ru/document/902323702" TargetMode="External"/><Relationship Id="rId566" Type="http://schemas.openxmlformats.org/officeDocument/2006/relationships/hyperlink" Target="http://docs.cntd.ru/document/902349816" TargetMode="External"/><Relationship Id="rId773" Type="http://schemas.openxmlformats.org/officeDocument/2006/relationships/hyperlink" Target="http://docs.cntd.ru/document/902349816" TargetMode="External"/><Relationship Id="rId1196" Type="http://schemas.openxmlformats.org/officeDocument/2006/relationships/image" Target="media/image123.jpeg"/><Relationship Id="rId121" Type="http://schemas.openxmlformats.org/officeDocument/2006/relationships/hyperlink" Target="http://docs.cntd.ru/document/902349816" TargetMode="External"/><Relationship Id="rId219" Type="http://schemas.openxmlformats.org/officeDocument/2006/relationships/hyperlink" Target="http://docs.cntd.ru/document/902349816" TargetMode="External"/><Relationship Id="rId426" Type="http://schemas.openxmlformats.org/officeDocument/2006/relationships/hyperlink" Target="http://docs.cntd.ru/document/902349816" TargetMode="External"/><Relationship Id="rId633" Type="http://schemas.openxmlformats.org/officeDocument/2006/relationships/hyperlink" Target="http://docs.cntd.ru/document/902349816" TargetMode="External"/><Relationship Id="rId980" Type="http://schemas.openxmlformats.org/officeDocument/2006/relationships/hyperlink" Target="http://docs.cntd.ru/document/901919551" TargetMode="External"/><Relationship Id="rId1056" Type="http://schemas.openxmlformats.org/officeDocument/2006/relationships/hyperlink" Target="http://docs.cntd.ru/document/902270614" TargetMode="External"/><Relationship Id="rId1263" Type="http://schemas.openxmlformats.org/officeDocument/2006/relationships/image" Target="media/image185.jpeg"/><Relationship Id="rId840" Type="http://schemas.openxmlformats.org/officeDocument/2006/relationships/hyperlink" Target="http://docs.cntd.ru/document/902349816" TargetMode="External"/><Relationship Id="rId938" Type="http://schemas.openxmlformats.org/officeDocument/2006/relationships/hyperlink" Target="http://docs.cntd.ru/document/901885802" TargetMode="External"/><Relationship Id="rId67" Type="http://schemas.openxmlformats.org/officeDocument/2006/relationships/hyperlink" Target="http://docs.cntd.ru/document/902349816" TargetMode="External"/><Relationship Id="rId272" Type="http://schemas.openxmlformats.org/officeDocument/2006/relationships/hyperlink" Target="http://docs.cntd.ru/document/420248840" TargetMode="External"/><Relationship Id="rId577" Type="http://schemas.openxmlformats.org/officeDocument/2006/relationships/hyperlink" Target="http://docs.cntd.ru/document/902391633" TargetMode="External"/><Relationship Id="rId700" Type="http://schemas.openxmlformats.org/officeDocument/2006/relationships/hyperlink" Target="http://docs.cntd.ru/document/902391633" TargetMode="External"/><Relationship Id="rId1123" Type="http://schemas.openxmlformats.org/officeDocument/2006/relationships/image" Target="media/image50.jpeg"/><Relationship Id="rId1330" Type="http://schemas.openxmlformats.org/officeDocument/2006/relationships/hyperlink" Target="http://docs.cntd.ru/document/902270614" TargetMode="External"/><Relationship Id="rId132" Type="http://schemas.openxmlformats.org/officeDocument/2006/relationships/hyperlink" Target="http://docs.cntd.ru/document/902349816" TargetMode="External"/><Relationship Id="rId784" Type="http://schemas.openxmlformats.org/officeDocument/2006/relationships/hyperlink" Target="http://docs.cntd.ru/document/902349816" TargetMode="External"/><Relationship Id="rId991" Type="http://schemas.openxmlformats.org/officeDocument/2006/relationships/hyperlink" Target="http://docs.cntd.ru/document/901919551" TargetMode="External"/><Relationship Id="rId1067" Type="http://schemas.openxmlformats.org/officeDocument/2006/relationships/hyperlink" Target="http://docs.cntd.ru/document/902323702" TargetMode="External"/><Relationship Id="rId437" Type="http://schemas.openxmlformats.org/officeDocument/2006/relationships/hyperlink" Target="http://docs.cntd.ru/document/902349816" TargetMode="External"/><Relationship Id="rId644" Type="http://schemas.openxmlformats.org/officeDocument/2006/relationships/hyperlink" Target="http://docs.cntd.ru/document/902349816" TargetMode="External"/><Relationship Id="rId851" Type="http://schemas.openxmlformats.org/officeDocument/2006/relationships/hyperlink" Target="http://docs.cntd.ru/document/902349816" TargetMode="External"/><Relationship Id="rId1274" Type="http://schemas.openxmlformats.org/officeDocument/2006/relationships/image" Target="media/image196.jpeg"/><Relationship Id="rId283" Type="http://schemas.openxmlformats.org/officeDocument/2006/relationships/hyperlink" Target="http://docs.cntd.ru/document/902349816" TargetMode="External"/><Relationship Id="rId490" Type="http://schemas.openxmlformats.org/officeDocument/2006/relationships/hyperlink" Target="http://docs.cntd.ru/document/902323702" TargetMode="External"/><Relationship Id="rId504" Type="http://schemas.openxmlformats.org/officeDocument/2006/relationships/hyperlink" Target="http://docs.cntd.ru/document/902349816" TargetMode="External"/><Relationship Id="rId711" Type="http://schemas.openxmlformats.org/officeDocument/2006/relationships/hyperlink" Target="http://docs.cntd.ru/document/902349816" TargetMode="External"/><Relationship Id="rId949" Type="http://schemas.openxmlformats.org/officeDocument/2006/relationships/hyperlink" Target="http://docs.cntd.ru/document/901919551" TargetMode="External"/><Relationship Id="rId1134" Type="http://schemas.openxmlformats.org/officeDocument/2006/relationships/image" Target="media/image61.jpeg"/><Relationship Id="rId1341" Type="http://schemas.openxmlformats.org/officeDocument/2006/relationships/hyperlink" Target="http://docs.cntd.ru/document/902107101" TargetMode="External"/><Relationship Id="rId78" Type="http://schemas.openxmlformats.org/officeDocument/2006/relationships/hyperlink" Target="http://docs.cntd.ru/document/902349816" TargetMode="External"/><Relationship Id="rId143" Type="http://schemas.openxmlformats.org/officeDocument/2006/relationships/hyperlink" Target="http://docs.cntd.ru/document/499075715" TargetMode="External"/><Relationship Id="rId350" Type="http://schemas.openxmlformats.org/officeDocument/2006/relationships/hyperlink" Target="http://docs.cntd.ru/document/902349816" TargetMode="External"/><Relationship Id="rId588" Type="http://schemas.openxmlformats.org/officeDocument/2006/relationships/hyperlink" Target="http://docs.cntd.ru/document/902349816" TargetMode="External"/><Relationship Id="rId795" Type="http://schemas.openxmlformats.org/officeDocument/2006/relationships/image" Target="media/image4.jpeg"/><Relationship Id="rId809" Type="http://schemas.openxmlformats.org/officeDocument/2006/relationships/image" Target="media/image12.jpeg"/><Relationship Id="rId1201" Type="http://schemas.openxmlformats.org/officeDocument/2006/relationships/image" Target="media/image128.jpeg"/><Relationship Id="rId9" Type="http://schemas.openxmlformats.org/officeDocument/2006/relationships/hyperlink" Target="http://docs.cntd.ru/document/499036577" TargetMode="External"/><Relationship Id="rId210" Type="http://schemas.openxmlformats.org/officeDocument/2006/relationships/hyperlink" Target="http://docs.cntd.ru/document/902349816" TargetMode="External"/><Relationship Id="rId448" Type="http://schemas.openxmlformats.org/officeDocument/2006/relationships/hyperlink" Target="http://docs.cntd.ru/document/902323704" TargetMode="External"/><Relationship Id="rId655" Type="http://schemas.openxmlformats.org/officeDocument/2006/relationships/hyperlink" Target="http://docs.cntd.ru/document/902349816" TargetMode="External"/><Relationship Id="rId862" Type="http://schemas.openxmlformats.org/officeDocument/2006/relationships/hyperlink" Target="http://docs.cntd.ru/document/902349816" TargetMode="External"/><Relationship Id="rId1078" Type="http://schemas.openxmlformats.org/officeDocument/2006/relationships/hyperlink" Target="http://docs.cntd.ru/document/901885802" TargetMode="External"/><Relationship Id="rId1285" Type="http://schemas.openxmlformats.org/officeDocument/2006/relationships/image" Target="media/image206.jpeg"/><Relationship Id="rId294" Type="http://schemas.openxmlformats.org/officeDocument/2006/relationships/hyperlink" Target="http://docs.cntd.ru/document/902349816" TargetMode="External"/><Relationship Id="rId308" Type="http://schemas.openxmlformats.org/officeDocument/2006/relationships/hyperlink" Target="http://docs.cntd.ru/document/902349816" TargetMode="External"/><Relationship Id="rId515" Type="http://schemas.openxmlformats.org/officeDocument/2006/relationships/hyperlink" Target="http://docs.cntd.ru/document/420248840" TargetMode="External"/><Relationship Id="rId722" Type="http://schemas.openxmlformats.org/officeDocument/2006/relationships/hyperlink" Target="http://docs.cntd.ru/document/902349816" TargetMode="External"/><Relationship Id="rId1145" Type="http://schemas.openxmlformats.org/officeDocument/2006/relationships/image" Target="media/image72.jpeg"/><Relationship Id="rId1352" Type="http://schemas.openxmlformats.org/officeDocument/2006/relationships/hyperlink" Target="http://docs.cntd.ru/document/902201120" TargetMode="External"/><Relationship Id="rId89" Type="http://schemas.openxmlformats.org/officeDocument/2006/relationships/hyperlink" Target="http://docs.cntd.ru/document/902349816" TargetMode="External"/><Relationship Id="rId154" Type="http://schemas.openxmlformats.org/officeDocument/2006/relationships/hyperlink" Target="http://docs.cntd.ru/document/902349816" TargetMode="External"/><Relationship Id="rId361" Type="http://schemas.openxmlformats.org/officeDocument/2006/relationships/hyperlink" Target="http://docs.cntd.ru/document/420248840" TargetMode="External"/><Relationship Id="rId599" Type="http://schemas.openxmlformats.org/officeDocument/2006/relationships/hyperlink" Target="http://docs.cntd.ru/document/902349816" TargetMode="External"/><Relationship Id="rId1005" Type="http://schemas.openxmlformats.org/officeDocument/2006/relationships/hyperlink" Target="http://docs.cntd.ru/document/901919551" TargetMode="External"/><Relationship Id="rId1212" Type="http://schemas.openxmlformats.org/officeDocument/2006/relationships/image" Target="media/image139.jpeg"/><Relationship Id="rId459" Type="http://schemas.openxmlformats.org/officeDocument/2006/relationships/hyperlink" Target="http://docs.cntd.ru/document/902349816" TargetMode="External"/><Relationship Id="rId666" Type="http://schemas.openxmlformats.org/officeDocument/2006/relationships/hyperlink" Target="http://docs.cntd.ru/document/902270614" TargetMode="External"/><Relationship Id="rId873" Type="http://schemas.openxmlformats.org/officeDocument/2006/relationships/hyperlink" Target="http://docs.cntd.ru/document/902391633" TargetMode="External"/><Relationship Id="rId1089" Type="http://schemas.openxmlformats.org/officeDocument/2006/relationships/hyperlink" Target="http://docs.cntd.ru/document/902323704" TargetMode="External"/><Relationship Id="rId1296" Type="http://schemas.openxmlformats.org/officeDocument/2006/relationships/image" Target="media/image215.jpeg"/><Relationship Id="rId16" Type="http://schemas.openxmlformats.org/officeDocument/2006/relationships/hyperlink" Target="http://docs.cntd.ru/document/499023268" TargetMode="External"/><Relationship Id="rId221" Type="http://schemas.openxmlformats.org/officeDocument/2006/relationships/hyperlink" Target="http://docs.cntd.ru/document/902349816" TargetMode="External"/><Relationship Id="rId319" Type="http://schemas.openxmlformats.org/officeDocument/2006/relationships/hyperlink" Target="http://docs.cntd.ru/document/902349816" TargetMode="External"/><Relationship Id="rId526" Type="http://schemas.openxmlformats.org/officeDocument/2006/relationships/hyperlink" Target="http://docs.cntd.ru/document/902349816" TargetMode="External"/><Relationship Id="rId1156" Type="http://schemas.openxmlformats.org/officeDocument/2006/relationships/image" Target="media/image83.jpeg"/><Relationship Id="rId1363" Type="http://schemas.openxmlformats.org/officeDocument/2006/relationships/hyperlink" Target="http://docs.cntd.ru/document/902309647" TargetMode="External"/><Relationship Id="rId733" Type="http://schemas.openxmlformats.org/officeDocument/2006/relationships/hyperlink" Target="http://docs.cntd.ru/document/902391633" TargetMode="External"/><Relationship Id="rId940" Type="http://schemas.openxmlformats.org/officeDocument/2006/relationships/hyperlink" Target="http://docs.cntd.ru/document/901919551" TargetMode="External"/><Relationship Id="rId1016" Type="http://schemas.openxmlformats.org/officeDocument/2006/relationships/hyperlink" Target="http://docs.cntd.ru/document/901919551" TargetMode="External"/><Relationship Id="rId165" Type="http://schemas.openxmlformats.org/officeDocument/2006/relationships/hyperlink" Target="http://docs.cntd.ru/document/901919551" TargetMode="External"/><Relationship Id="rId372" Type="http://schemas.openxmlformats.org/officeDocument/2006/relationships/hyperlink" Target="http://docs.cntd.ru/document/902349816" TargetMode="External"/><Relationship Id="rId677" Type="http://schemas.openxmlformats.org/officeDocument/2006/relationships/hyperlink" Target="http://docs.cntd.ru/document/902349816" TargetMode="External"/><Relationship Id="rId800" Type="http://schemas.openxmlformats.org/officeDocument/2006/relationships/image" Target="media/image8.jpeg"/><Relationship Id="rId1223" Type="http://schemas.openxmlformats.org/officeDocument/2006/relationships/image" Target="media/image150.jpeg"/><Relationship Id="rId232" Type="http://schemas.openxmlformats.org/officeDocument/2006/relationships/hyperlink" Target="http://docs.cntd.ru/document/902349816" TargetMode="External"/><Relationship Id="rId884" Type="http://schemas.openxmlformats.org/officeDocument/2006/relationships/hyperlink" Target="http://docs.cntd.ru/document/902349816" TargetMode="External"/><Relationship Id="rId27" Type="http://schemas.openxmlformats.org/officeDocument/2006/relationships/hyperlink" Target="http://docs.cntd.ru/document/902270614" TargetMode="External"/><Relationship Id="rId537" Type="http://schemas.openxmlformats.org/officeDocument/2006/relationships/hyperlink" Target="http://docs.cntd.ru/document/902349816" TargetMode="External"/><Relationship Id="rId744" Type="http://schemas.openxmlformats.org/officeDocument/2006/relationships/hyperlink" Target="http://docs.cntd.ru/document/901856089" TargetMode="External"/><Relationship Id="rId951" Type="http://schemas.openxmlformats.org/officeDocument/2006/relationships/hyperlink" Target="http://docs.cntd.ru/document/901919551" TargetMode="External"/><Relationship Id="rId1167" Type="http://schemas.openxmlformats.org/officeDocument/2006/relationships/image" Target="media/image94.jpeg"/><Relationship Id="rId80" Type="http://schemas.openxmlformats.org/officeDocument/2006/relationships/hyperlink" Target="http://docs.cntd.ru/document/902349816" TargetMode="External"/><Relationship Id="rId176" Type="http://schemas.openxmlformats.org/officeDocument/2006/relationships/hyperlink" Target="http://docs.cntd.ru/document/902349816" TargetMode="External"/><Relationship Id="rId383" Type="http://schemas.openxmlformats.org/officeDocument/2006/relationships/hyperlink" Target="http://docs.cntd.ru/document/420211880" TargetMode="External"/><Relationship Id="rId590" Type="http://schemas.openxmlformats.org/officeDocument/2006/relationships/hyperlink" Target="http://docs.cntd.ru/document/902349816" TargetMode="External"/><Relationship Id="rId604" Type="http://schemas.openxmlformats.org/officeDocument/2006/relationships/hyperlink" Target="http://docs.cntd.ru/document/902349816" TargetMode="External"/><Relationship Id="rId811" Type="http://schemas.openxmlformats.org/officeDocument/2006/relationships/image" Target="media/image14.jpeg"/><Relationship Id="rId1027" Type="http://schemas.openxmlformats.org/officeDocument/2006/relationships/hyperlink" Target="http://docs.cntd.ru/document/902270614" TargetMode="External"/><Relationship Id="rId1234" Type="http://schemas.openxmlformats.org/officeDocument/2006/relationships/image" Target="media/image158.jpeg"/><Relationship Id="rId243" Type="http://schemas.openxmlformats.org/officeDocument/2006/relationships/hyperlink" Target="http://docs.cntd.ru/document/902349816" TargetMode="External"/><Relationship Id="rId450" Type="http://schemas.openxmlformats.org/officeDocument/2006/relationships/hyperlink" Target="http://docs.cntd.ru/document/902349816" TargetMode="External"/><Relationship Id="rId688" Type="http://schemas.openxmlformats.org/officeDocument/2006/relationships/hyperlink" Target="http://docs.cntd.ru/document/902349816" TargetMode="External"/><Relationship Id="rId895" Type="http://schemas.openxmlformats.org/officeDocument/2006/relationships/hyperlink" Target="http://docs.cntd.ru/document/902349816" TargetMode="External"/><Relationship Id="rId909" Type="http://schemas.openxmlformats.org/officeDocument/2006/relationships/hyperlink" Target="http://docs.cntd.ru/document/902349816" TargetMode="External"/><Relationship Id="rId1080" Type="http://schemas.openxmlformats.org/officeDocument/2006/relationships/hyperlink" Target="http://docs.cntd.ru/document/902323702" TargetMode="External"/><Relationship Id="rId1301" Type="http://schemas.openxmlformats.org/officeDocument/2006/relationships/image" Target="media/image220.jpeg"/><Relationship Id="rId38" Type="http://schemas.openxmlformats.org/officeDocument/2006/relationships/hyperlink" Target="http://docs.cntd.ru/document/902270614" TargetMode="External"/><Relationship Id="rId103" Type="http://schemas.openxmlformats.org/officeDocument/2006/relationships/hyperlink" Target="http://docs.cntd.ru/document/902349816" TargetMode="External"/><Relationship Id="rId310" Type="http://schemas.openxmlformats.org/officeDocument/2006/relationships/hyperlink" Target="http://docs.cntd.ru/document/902349816" TargetMode="External"/><Relationship Id="rId548" Type="http://schemas.openxmlformats.org/officeDocument/2006/relationships/hyperlink" Target="http://docs.cntd.ru/document/902349816" TargetMode="External"/><Relationship Id="rId755" Type="http://schemas.openxmlformats.org/officeDocument/2006/relationships/hyperlink" Target="http://docs.cntd.ru/document/902390362" TargetMode="External"/><Relationship Id="rId962" Type="http://schemas.openxmlformats.org/officeDocument/2006/relationships/hyperlink" Target="http://docs.cntd.ru/document/901919551" TargetMode="External"/><Relationship Id="rId1178" Type="http://schemas.openxmlformats.org/officeDocument/2006/relationships/image" Target="media/image105.jpeg"/><Relationship Id="rId91" Type="http://schemas.openxmlformats.org/officeDocument/2006/relationships/hyperlink" Target="http://docs.cntd.ru/document/902349816" TargetMode="External"/><Relationship Id="rId187" Type="http://schemas.openxmlformats.org/officeDocument/2006/relationships/hyperlink" Target="http://docs.cntd.ru/document/902349816" TargetMode="External"/><Relationship Id="rId394" Type="http://schemas.openxmlformats.org/officeDocument/2006/relationships/hyperlink" Target="http://docs.cntd.ru/document/902349816" TargetMode="External"/><Relationship Id="rId408" Type="http://schemas.openxmlformats.org/officeDocument/2006/relationships/hyperlink" Target="http://docs.cntd.ru/document/902270614" TargetMode="External"/><Relationship Id="rId615" Type="http://schemas.openxmlformats.org/officeDocument/2006/relationships/hyperlink" Target="http://docs.cntd.ru/document/902391633" TargetMode="External"/><Relationship Id="rId822" Type="http://schemas.openxmlformats.org/officeDocument/2006/relationships/hyperlink" Target="http://docs.cntd.ru/document/902349816" TargetMode="External"/><Relationship Id="rId1038" Type="http://schemas.openxmlformats.org/officeDocument/2006/relationships/hyperlink" Target="http://docs.cntd.ru/document/901856089" TargetMode="External"/><Relationship Id="rId1245" Type="http://schemas.openxmlformats.org/officeDocument/2006/relationships/image" Target="media/image169.jpeg"/><Relationship Id="rId254" Type="http://schemas.openxmlformats.org/officeDocument/2006/relationships/hyperlink" Target="http://docs.cntd.ru/document/902349816" TargetMode="External"/><Relationship Id="rId699" Type="http://schemas.openxmlformats.org/officeDocument/2006/relationships/hyperlink" Target="http://docs.cntd.ru/document/902349816" TargetMode="External"/><Relationship Id="rId1091" Type="http://schemas.openxmlformats.org/officeDocument/2006/relationships/image" Target="media/image18.jpeg"/><Relationship Id="rId1105" Type="http://schemas.openxmlformats.org/officeDocument/2006/relationships/image" Target="media/image32.jpeg"/><Relationship Id="rId1312" Type="http://schemas.openxmlformats.org/officeDocument/2006/relationships/image" Target="media/image229.jpeg"/><Relationship Id="rId49" Type="http://schemas.openxmlformats.org/officeDocument/2006/relationships/hyperlink" Target="http://docs.cntd.ru/document/901919551" TargetMode="External"/><Relationship Id="rId114" Type="http://schemas.openxmlformats.org/officeDocument/2006/relationships/hyperlink" Target="http://docs.cntd.ru/document/902391633" TargetMode="External"/><Relationship Id="rId461" Type="http://schemas.openxmlformats.org/officeDocument/2006/relationships/hyperlink" Target="http://docs.cntd.ru/document/902349816" TargetMode="External"/><Relationship Id="rId559" Type="http://schemas.openxmlformats.org/officeDocument/2006/relationships/hyperlink" Target="http://docs.cntd.ru/document/902349816" TargetMode="External"/><Relationship Id="rId766" Type="http://schemas.openxmlformats.org/officeDocument/2006/relationships/hyperlink" Target="http://docs.cntd.ru/document/902391633" TargetMode="External"/><Relationship Id="rId1189" Type="http://schemas.openxmlformats.org/officeDocument/2006/relationships/image" Target="media/image116.jpeg"/><Relationship Id="rId198" Type="http://schemas.openxmlformats.org/officeDocument/2006/relationships/hyperlink" Target="http://docs.cntd.ru/document/902391633" TargetMode="External"/><Relationship Id="rId321" Type="http://schemas.openxmlformats.org/officeDocument/2006/relationships/hyperlink" Target="http://docs.cntd.ru/document/902349816" TargetMode="External"/><Relationship Id="rId419" Type="http://schemas.openxmlformats.org/officeDocument/2006/relationships/hyperlink" Target="http://docs.cntd.ru/document/902349816" TargetMode="External"/><Relationship Id="rId626" Type="http://schemas.openxmlformats.org/officeDocument/2006/relationships/hyperlink" Target="http://docs.cntd.ru/document/902349816" TargetMode="External"/><Relationship Id="rId973" Type="http://schemas.openxmlformats.org/officeDocument/2006/relationships/hyperlink" Target="http://docs.cntd.ru/document/901889584" TargetMode="External"/><Relationship Id="rId1049" Type="http://schemas.openxmlformats.org/officeDocument/2006/relationships/hyperlink" Target="http://docs.cntd.ru/document/902270614" TargetMode="External"/><Relationship Id="rId1256" Type="http://schemas.openxmlformats.org/officeDocument/2006/relationships/hyperlink" Target="http://docs.cntd.ru/document/902323704" TargetMode="External"/><Relationship Id="rId833" Type="http://schemas.openxmlformats.org/officeDocument/2006/relationships/hyperlink" Target="http://docs.cntd.ru/document/902349816" TargetMode="External"/><Relationship Id="rId1116" Type="http://schemas.openxmlformats.org/officeDocument/2006/relationships/image" Target="media/image43.jpeg"/><Relationship Id="rId265" Type="http://schemas.openxmlformats.org/officeDocument/2006/relationships/hyperlink" Target="http://docs.cntd.ru/document/902349816" TargetMode="External"/><Relationship Id="rId472" Type="http://schemas.openxmlformats.org/officeDocument/2006/relationships/hyperlink" Target="http://docs.cntd.ru/document/902270614" TargetMode="External"/><Relationship Id="rId900" Type="http://schemas.openxmlformats.org/officeDocument/2006/relationships/hyperlink" Target="http://docs.cntd.ru/document/902349816" TargetMode="External"/><Relationship Id="rId1323" Type="http://schemas.openxmlformats.org/officeDocument/2006/relationships/image" Target="media/image236.jpeg"/><Relationship Id="rId125" Type="http://schemas.openxmlformats.org/officeDocument/2006/relationships/hyperlink" Target="http://docs.cntd.ru/document/902391633" TargetMode="External"/><Relationship Id="rId332" Type="http://schemas.openxmlformats.org/officeDocument/2006/relationships/hyperlink" Target="http://docs.cntd.ru/document/499077636" TargetMode="External"/><Relationship Id="rId777" Type="http://schemas.openxmlformats.org/officeDocument/2006/relationships/hyperlink" Target="http://docs.cntd.ru/document/902395576" TargetMode="External"/><Relationship Id="rId984" Type="http://schemas.openxmlformats.org/officeDocument/2006/relationships/hyperlink" Target="http://docs.cntd.ru/document/901919551" TargetMode="External"/><Relationship Id="rId637" Type="http://schemas.openxmlformats.org/officeDocument/2006/relationships/hyperlink" Target="http://docs.cntd.ru/document/902349816" TargetMode="External"/><Relationship Id="rId844" Type="http://schemas.openxmlformats.org/officeDocument/2006/relationships/hyperlink" Target="http://docs.cntd.ru/document/902349816" TargetMode="External"/><Relationship Id="rId1267" Type="http://schemas.openxmlformats.org/officeDocument/2006/relationships/image" Target="media/image189.jpeg"/><Relationship Id="rId276" Type="http://schemas.openxmlformats.org/officeDocument/2006/relationships/hyperlink" Target="http://docs.cntd.ru/document/420248840" TargetMode="External"/><Relationship Id="rId483" Type="http://schemas.openxmlformats.org/officeDocument/2006/relationships/hyperlink" Target="http://docs.cntd.ru/document/902349816" TargetMode="External"/><Relationship Id="rId690" Type="http://schemas.openxmlformats.org/officeDocument/2006/relationships/hyperlink" Target="http://docs.cntd.ru/document/902391633" TargetMode="External"/><Relationship Id="rId704" Type="http://schemas.openxmlformats.org/officeDocument/2006/relationships/hyperlink" Target="http://docs.cntd.ru/document/902391633" TargetMode="External"/><Relationship Id="rId911" Type="http://schemas.openxmlformats.org/officeDocument/2006/relationships/hyperlink" Target="http://docs.cntd.ru/document/902349816" TargetMode="External"/><Relationship Id="rId1127" Type="http://schemas.openxmlformats.org/officeDocument/2006/relationships/image" Target="media/image54.jpeg"/><Relationship Id="rId1334" Type="http://schemas.openxmlformats.org/officeDocument/2006/relationships/hyperlink" Target="http://docs.cntd.ru/document/902323704" TargetMode="External"/><Relationship Id="rId40" Type="http://schemas.openxmlformats.org/officeDocument/2006/relationships/hyperlink" Target="http://docs.cntd.ru/document/499041207" TargetMode="External"/><Relationship Id="rId136" Type="http://schemas.openxmlformats.org/officeDocument/2006/relationships/hyperlink" Target="http://docs.cntd.ru/document/901919551" TargetMode="External"/><Relationship Id="rId343" Type="http://schemas.openxmlformats.org/officeDocument/2006/relationships/hyperlink" Target="http://docs.cntd.ru/document/902349816" TargetMode="External"/><Relationship Id="rId550" Type="http://schemas.openxmlformats.org/officeDocument/2006/relationships/hyperlink" Target="http://docs.cntd.ru/document/902186281" TargetMode="External"/><Relationship Id="rId788" Type="http://schemas.openxmlformats.org/officeDocument/2006/relationships/hyperlink" Target="http://docs.cntd.ru/document/420248840" TargetMode="External"/><Relationship Id="rId995" Type="http://schemas.openxmlformats.org/officeDocument/2006/relationships/hyperlink" Target="http://docs.cntd.ru/document/901919551" TargetMode="External"/><Relationship Id="rId1180" Type="http://schemas.openxmlformats.org/officeDocument/2006/relationships/image" Target="media/image107.jpeg"/><Relationship Id="rId203" Type="http://schemas.openxmlformats.org/officeDocument/2006/relationships/hyperlink" Target="http://docs.cntd.ru/document/902349816" TargetMode="External"/><Relationship Id="rId648" Type="http://schemas.openxmlformats.org/officeDocument/2006/relationships/hyperlink" Target="http://docs.cntd.ru/document/902349816" TargetMode="External"/><Relationship Id="rId855" Type="http://schemas.openxmlformats.org/officeDocument/2006/relationships/hyperlink" Target="http://docs.cntd.ru/document/902349816" TargetMode="External"/><Relationship Id="rId1040" Type="http://schemas.openxmlformats.org/officeDocument/2006/relationships/hyperlink" Target="http://docs.cntd.ru/document/902270614" TargetMode="External"/><Relationship Id="rId1278" Type="http://schemas.openxmlformats.org/officeDocument/2006/relationships/image" Target="media/image200.jpeg"/><Relationship Id="rId287" Type="http://schemas.openxmlformats.org/officeDocument/2006/relationships/hyperlink" Target="http://docs.cntd.ru/document/420248840" TargetMode="External"/><Relationship Id="rId410" Type="http://schemas.openxmlformats.org/officeDocument/2006/relationships/hyperlink" Target="http://docs.cntd.ru/document/902349816" TargetMode="External"/><Relationship Id="rId494" Type="http://schemas.openxmlformats.org/officeDocument/2006/relationships/hyperlink" Target="http://docs.cntd.ru/document/902349816" TargetMode="External"/><Relationship Id="rId508" Type="http://schemas.openxmlformats.org/officeDocument/2006/relationships/hyperlink" Target="http://docs.cntd.ru/document/902349816" TargetMode="External"/><Relationship Id="rId715" Type="http://schemas.openxmlformats.org/officeDocument/2006/relationships/hyperlink" Target="http://docs.cntd.ru/document/902391633" TargetMode="External"/><Relationship Id="rId922" Type="http://schemas.openxmlformats.org/officeDocument/2006/relationships/hyperlink" Target="http://docs.cntd.ru/document/901885802" TargetMode="External"/><Relationship Id="rId1138" Type="http://schemas.openxmlformats.org/officeDocument/2006/relationships/image" Target="media/image65.jpeg"/><Relationship Id="rId1345" Type="http://schemas.openxmlformats.org/officeDocument/2006/relationships/hyperlink" Target="http://docs.cntd.ru/document/902153870" TargetMode="External"/><Relationship Id="rId147" Type="http://schemas.openxmlformats.org/officeDocument/2006/relationships/hyperlink" Target="http://docs.cntd.ru/document/902270614" TargetMode="External"/><Relationship Id="rId354" Type="http://schemas.openxmlformats.org/officeDocument/2006/relationships/hyperlink" Target="http://docs.cntd.ru/document/902349816" TargetMode="External"/><Relationship Id="rId799" Type="http://schemas.openxmlformats.org/officeDocument/2006/relationships/hyperlink" Target="http://docs.cntd.ru/document/420248840" TargetMode="External"/><Relationship Id="rId1191" Type="http://schemas.openxmlformats.org/officeDocument/2006/relationships/image" Target="media/image118.jpeg"/><Relationship Id="rId1205" Type="http://schemas.openxmlformats.org/officeDocument/2006/relationships/image" Target="media/image132.jpeg"/><Relationship Id="rId51" Type="http://schemas.openxmlformats.org/officeDocument/2006/relationships/hyperlink" Target="http://docs.cntd.ru/document/901856089" TargetMode="External"/><Relationship Id="rId561" Type="http://schemas.openxmlformats.org/officeDocument/2006/relationships/hyperlink" Target="http://docs.cntd.ru/document/901919551" TargetMode="External"/><Relationship Id="rId659" Type="http://schemas.openxmlformats.org/officeDocument/2006/relationships/hyperlink" Target="http://docs.cntd.ru/document/902391633" TargetMode="External"/><Relationship Id="rId866" Type="http://schemas.openxmlformats.org/officeDocument/2006/relationships/hyperlink" Target="http://docs.cntd.ru/document/902349816" TargetMode="External"/><Relationship Id="rId1289" Type="http://schemas.openxmlformats.org/officeDocument/2006/relationships/image" Target="media/image210.jpeg"/><Relationship Id="rId214" Type="http://schemas.openxmlformats.org/officeDocument/2006/relationships/hyperlink" Target="http://docs.cntd.ru/document/901919551" TargetMode="External"/><Relationship Id="rId298" Type="http://schemas.openxmlformats.org/officeDocument/2006/relationships/hyperlink" Target="http://docs.cntd.ru/document/902349816" TargetMode="External"/><Relationship Id="rId421" Type="http://schemas.openxmlformats.org/officeDocument/2006/relationships/hyperlink" Target="http://docs.cntd.ru/document/901919551" TargetMode="External"/><Relationship Id="rId519" Type="http://schemas.openxmlformats.org/officeDocument/2006/relationships/hyperlink" Target="http://docs.cntd.ru/document/902349816" TargetMode="External"/><Relationship Id="rId1051" Type="http://schemas.openxmlformats.org/officeDocument/2006/relationships/hyperlink" Target="http://docs.cntd.ru/document/902323704" TargetMode="External"/><Relationship Id="rId1149" Type="http://schemas.openxmlformats.org/officeDocument/2006/relationships/image" Target="media/image76.jpeg"/><Relationship Id="rId1356" Type="http://schemas.openxmlformats.org/officeDocument/2006/relationships/hyperlink" Target="http://docs.cntd.ru/document/902221267" TargetMode="External"/><Relationship Id="rId158" Type="http://schemas.openxmlformats.org/officeDocument/2006/relationships/hyperlink" Target="http://docs.cntd.ru/document/902349816" TargetMode="External"/><Relationship Id="rId726" Type="http://schemas.openxmlformats.org/officeDocument/2006/relationships/hyperlink" Target="http://docs.cntd.ru/document/902349816" TargetMode="External"/><Relationship Id="rId933" Type="http://schemas.openxmlformats.org/officeDocument/2006/relationships/hyperlink" Target="http://docs.cntd.ru/document/902349816" TargetMode="External"/><Relationship Id="rId1009" Type="http://schemas.openxmlformats.org/officeDocument/2006/relationships/hyperlink" Target="http://docs.cntd.ru/document/901919551" TargetMode="External"/><Relationship Id="rId62" Type="http://schemas.openxmlformats.org/officeDocument/2006/relationships/hyperlink" Target="http://docs.cntd.ru/document/902349816" TargetMode="External"/><Relationship Id="rId365" Type="http://schemas.openxmlformats.org/officeDocument/2006/relationships/hyperlink" Target="http://docs.cntd.ru/document/902349816" TargetMode="External"/><Relationship Id="rId572" Type="http://schemas.openxmlformats.org/officeDocument/2006/relationships/hyperlink" Target="http://docs.cntd.ru/document/902349816" TargetMode="External"/><Relationship Id="rId1216" Type="http://schemas.openxmlformats.org/officeDocument/2006/relationships/image" Target="media/image143.jpeg"/><Relationship Id="rId225" Type="http://schemas.openxmlformats.org/officeDocument/2006/relationships/hyperlink" Target="http://docs.cntd.ru/document/902349816" TargetMode="External"/><Relationship Id="rId432" Type="http://schemas.openxmlformats.org/officeDocument/2006/relationships/hyperlink" Target="http://docs.cntd.ru/document/902118923" TargetMode="External"/><Relationship Id="rId877" Type="http://schemas.openxmlformats.org/officeDocument/2006/relationships/hyperlink" Target="http://docs.cntd.ru/document/902349816" TargetMode="External"/><Relationship Id="rId1062" Type="http://schemas.openxmlformats.org/officeDocument/2006/relationships/hyperlink" Target="http://docs.cntd.ru/document/902323702" TargetMode="External"/><Relationship Id="rId737" Type="http://schemas.openxmlformats.org/officeDocument/2006/relationships/hyperlink" Target="http://docs.cntd.ru/document/902349816" TargetMode="External"/><Relationship Id="rId944" Type="http://schemas.openxmlformats.org/officeDocument/2006/relationships/hyperlink" Target="http://docs.cntd.ru/document/901919551" TargetMode="External"/><Relationship Id="rId1367" Type="http://schemas.openxmlformats.org/officeDocument/2006/relationships/hyperlink" Target="http://docs.cntd.ru/document/902323704" TargetMode="External"/><Relationship Id="rId73" Type="http://schemas.openxmlformats.org/officeDocument/2006/relationships/hyperlink" Target="http://docs.cntd.ru/document/902349816" TargetMode="External"/><Relationship Id="rId169" Type="http://schemas.openxmlformats.org/officeDocument/2006/relationships/hyperlink" Target="http://docs.cntd.ru/document/902349816" TargetMode="External"/><Relationship Id="rId376" Type="http://schemas.openxmlformats.org/officeDocument/2006/relationships/hyperlink" Target="http://docs.cntd.ru/document/902349816" TargetMode="External"/><Relationship Id="rId583" Type="http://schemas.openxmlformats.org/officeDocument/2006/relationships/hyperlink" Target="http://docs.cntd.ru/document/902349816" TargetMode="External"/><Relationship Id="rId790" Type="http://schemas.openxmlformats.org/officeDocument/2006/relationships/hyperlink" Target="http://docs.cntd.ru/document/902349816" TargetMode="External"/><Relationship Id="rId804" Type="http://schemas.openxmlformats.org/officeDocument/2006/relationships/image" Target="media/image10.jpeg"/><Relationship Id="rId1227" Type="http://schemas.openxmlformats.org/officeDocument/2006/relationships/image" Target="media/image154.jpeg"/><Relationship Id="rId4" Type="http://schemas.openxmlformats.org/officeDocument/2006/relationships/webSettings" Target="webSettings.xml"/><Relationship Id="rId236" Type="http://schemas.openxmlformats.org/officeDocument/2006/relationships/hyperlink" Target="http://docs.cntd.ru/document/902349816" TargetMode="External"/><Relationship Id="rId443" Type="http://schemas.openxmlformats.org/officeDocument/2006/relationships/hyperlink" Target="http://docs.cntd.ru/document/902323704" TargetMode="External"/><Relationship Id="rId650" Type="http://schemas.openxmlformats.org/officeDocument/2006/relationships/hyperlink" Target="http://docs.cntd.ru/document/902349816" TargetMode="External"/><Relationship Id="rId888" Type="http://schemas.openxmlformats.org/officeDocument/2006/relationships/hyperlink" Target="http://docs.cntd.ru/document/902349816" TargetMode="External"/><Relationship Id="rId1073" Type="http://schemas.openxmlformats.org/officeDocument/2006/relationships/hyperlink" Target="http://docs.cntd.ru/document/902323702" TargetMode="External"/><Relationship Id="rId1280" Type="http://schemas.openxmlformats.org/officeDocument/2006/relationships/image" Target="media/image202.jpeg"/><Relationship Id="rId303" Type="http://schemas.openxmlformats.org/officeDocument/2006/relationships/hyperlink" Target="http://docs.cntd.ru/document/902349816" TargetMode="External"/><Relationship Id="rId748" Type="http://schemas.openxmlformats.org/officeDocument/2006/relationships/hyperlink" Target="http://docs.cntd.ru/document/902349816" TargetMode="External"/><Relationship Id="rId955" Type="http://schemas.openxmlformats.org/officeDocument/2006/relationships/hyperlink" Target="http://docs.cntd.ru/document/901919551" TargetMode="External"/><Relationship Id="rId1140" Type="http://schemas.openxmlformats.org/officeDocument/2006/relationships/image" Target="media/image67.jpeg"/><Relationship Id="rId84" Type="http://schemas.openxmlformats.org/officeDocument/2006/relationships/hyperlink" Target="http://docs.cntd.ru/document/902349816" TargetMode="External"/><Relationship Id="rId387" Type="http://schemas.openxmlformats.org/officeDocument/2006/relationships/hyperlink" Target="http://docs.cntd.ru/document/902323704" TargetMode="External"/><Relationship Id="rId510" Type="http://schemas.openxmlformats.org/officeDocument/2006/relationships/hyperlink" Target="http://docs.cntd.ru/document/902349816" TargetMode="External"/><Relationship Id="rId594" Type="http://schemas.openxmlformats.org/officeDocument/2006/relationships/hyperlink" Target="http://docs.cntd.ru/document/902349816" TargetMode="External"/><Relationship Id="rId608" Type="http://schemas.openxmlformats.org/officeDocument/2006/relationships/hyperlink" Target="http://docs.cntd.ru/document/902349816" TargetMode="External"/><Relationship Id="rId815" Type="http://schemas.openxmlformats.org/officeDocument/2006/relationships/hyperlink" Target="http://docs.cntd.ru/document/902349816" TargetMode="External"/><Relationship Id="rId1238" Type="http://schemas.openxmlformats.org/officeDocument/2006/relationships/image" Target="media/image162.jpeg"/><Relationship Id="rId247" Type="http://schemas.openxmlformats.org/officeDocument/2006/relationships/hyperlink" Target="http://docs.cntd.ru/document/902349816" TargetMode="External"/><Relationship Id="rId899" Type="http://schemas.openxmlformats.org/officeDocument/2006/relationships/hyperlink" Target="http://docs.cntd.ru/document/902349816" TargetMode="External"/><Relationship Id="rId1000" Type="http://schemas.openxmlformats.org/officeDocument/2006/relationships/hyperlink" Target="http://docs.cntd.ru/document/901919551" TargetMode="External"/><Relationship Id="rId1084" Type="http://schemas.openxmlformats.org/officeDocument/2006/relationships/hyperlink" Target="http://docs.cntd.ru/document/902323704" TargetMode="External"/><Relationship Id="rId1305" Type="http://schemas.openxmlformats.org/officeDocument/2006/relationships/image" Target="media/image224.jpeg"/><Relationship Id="rId107" Type="http://schemas.openxmlformats.org/officeDocument/2006/relationships/hyperlink" Target="http://docs.cntd.ru/document/902349816" TargetMode="External"/><Relationship Id="rId454" Type="http://schemas.openxmlformats.org/officeDocument/2006/relationships/hyperlink" Target="http://docs.cntd.ru/document/902391633" TargetMode="External"/><Relationship Id="rId661" Type="http://schemas.openxmlformats.org/officeDocument/2006/relationships/hyperlink" Target="http://docs.cntd.ru/document/902270614" TargetMode="External"/><Relationship Id="rId759" Type="http://schemas.openxmlformats.org/officeDocument/2006/relationships/hyperlink" Target="http://docs.cntd.ru/document/902390362" TargetMode="External"/><Relationship Id="rId966" Type="http://schemas.openxmlformats.org/officeDocument/2006/relationships/hyperlink" Target="http://docs.cntd.ru/document/902349816" TargetMode="External"/><Relationship Id="rId1291" Type="http://schemas.openxmlformats.org/officeDocument/2006/relationships/image" Target="media/image212.jpeg"/><Relationship Id="rId11" Type="http://schemas.openxmlformats.org/officeDocument/2006/relationships/hyperlink" Target="http://docs.cntd.ru/document/499041207" TargetMode="External"/><Relationship Id="rId314" Type="http://schemas.openxmlformats.org/officeDocument/2006/relationships/hyperlink" Target="http://docs.cntd.ru/document/902349816" TargetMode="External"/><Relationship Id="rId398" Type="http://schemas.openxmlformats.org/officeDocument/2006/relationships/hyperlink" Target="http://docs.cntd.ru/document/902323704" TargetMode="External"/><Relationship Id="rId521" Type="http://schemas.openxmlformats.org/officeDocument/2006/relationships/hyperlink" Target="http://docs.cntd.ru/document/902349816" TargetMode="External"/><Relationship Id="rId619" Type="http://schemas.openxmlformats.org/officeDocument/2006/relationships/hyperlink" Target="http://docs.cntd.ru/document/902349816" TargetMode="External"/><Relationship Id="rId1151" Type="http://schemas.openxmlformats.org/officeDocument/2006/relationships/image" Target="media/image78.jpeg"/><Relationship Id="rId1249" Type="http://schemas.openxmlformats.org/officeDocument/2006/relationships/image" Target="media/image173.jpeg"/><Relationship Id="rId95" Type="http://schemas.openxmlformats.org/officeDocument/2006/relationships/hyperlink" Target="http://docs.cntd.ru/document/902391633" TargetMode="External"/><Relationship Id="rId160" Type="http://schemas.openxmlformats.org/officeDocument/2006/relationships/hyperlink" Target="http://docs.cntd.ru/document/902349816" TargetMode="External"/><Relationship Id="rId826" Type="http://schemas.openxmlformats.org/officeDocument/2006/relationships/hyperlink" Target="http://docs.cntd.ru/document/902349816" TargetMode="External"/><Relationship Id="rId1011" Type="http://schemas.openxmlformats.org/officeDocument/2006/relationships/hyperlink" Target="http://docs.cntd.ru/document/901919551" TargetMode="External"/><Relationship Id="rId1109" Type="http://schemas.openxmlformats.org/officeDocument/2006/relationships/image" Target="media/image36.jpeg"/><Relationship Id="rId258" Type="http://schemas.openxmlformats.org/officeDocument/2006/relationships/hyperlink" Target="http://docs.cntd.ru/document/902349816" TargetMode="External"/><Relationship Id="rId465" Type="http://schemas.openxmlformats.org/officeDocument/2006/relationships/hyperlink" Target="http://docs.cntd.ru/document/902349816" TargetMode="External"/><Relationship Id="rId672" Type="http://schemas.openxmlformats.org/officeDocument/2006/relationships/hyperlink" Target="http://docs.cntd.ru/document/902391633" TargetMode="External"/><Relationship Id="rId1095" Type="http://schemas.openxmlformats.org/officeDocument/2006/relationships/image" Target="media/image22.jpeg"/><Relationship Id="rId1316" Type="http://schemas.openxmlformats.org/officeDocument/2006/relationships/image" Target="media/image232.jpeg"/><Relationship Id="rId22" Type="http://schemas.openxmlformats.org/officeDocument/2006/relationships/hyperlink" Target="http://docs.cntd.ru/document/902349816" TargetMode="External"/><Relationship Id="rId118" Type="http://schemas.openxmlformats.org/officeDocument/2006/relationships/hyperlink" Target="http://docs.cntd.ru/document/902349816" TargetMode="External"/><Relationship Id="rId325" Type="http://schemas.openxmlformats.org/officeDocument/2006/relationships/hyperlink" Target="http://docs.cntd.ru/document/902104115" TargetMode="External"/><Relationship Id="rId532" Type="http://schemas.openxmlformats.org/officeDocument/2006/relationships/hyperlink" Target="http://docs.cntd.ru/document/901919551" TargetMode="External"/><Relationship Id="rId977" Type="http://schemas.openxmlformats.org/officeDocument/2006/relationships/hyperlink" Target="http://docs.cntd.ru/document/901919551" TargetMode="External"/><Relationship Id="rId1162" Type="http://schemas.openxmlformats.org/officeDocument/2006/relationships/image" Target="media/image89.jpeg"/><Relationship Id="rId171" Type="http://schemas.openxmlformats.org/officeDocument/2006/relationships/hyperlink" Target="http://docs.cntd.ru/document/901919551" TargetMode="External"/><Relationship Id="rId837" Type="http://schemas.openxmlformats.org/officeDocument/2006/relationships/hyperlink" Target="http://docs.cntd.ru/document/902349816" TargetMode="External"/><Relationship Id="rId1022" Type="http://schemas.openxmlformats.org/officeDocument/2006/relationships/hyperlink" Target="http://docs.cntd.ru/document/902270614" TargetMode="External"/><Relationship Id="rId269" Type="http://schemas.openxmlformats.org/officeDocument/2006/relationships/hyperlink" Target="http://docs.cntd.ru/document/420248840" TargetMode="External"/><Relationship Id="rId476" Type="http://schemas.openxmlformats.org/officeDocument/2006/relationships/hyperlink" Target="http://docs.cntd.ru/document/902270614" TargetMode="External"/><Relationship Id="rId683" Type="http://schemas.openxmlformats.org/officeDocument/2006/relationships/hyperlink" Target="http://docs.cntd.ru/document/902349816" TargetMode="External"/><Relationship Id="rId890" Type="http://schemas.openxmlformats.org/officeDocument/2006/relationships/hyperlink" Target="http://docs.cntd.ru/document/902349816" TargetMode="External"/><Relationship Id="rId904" Type="http://schemas.openxmlformats.org/officeDocument/2006/relationships/hyperlink" Target="http://docs.cntd.ru/document/902349816" TargetMode="External"/><Relationship Id="rId1327" Type="http://schemas.openxmlformats.org/officeDocument/2006/relationships/image" Target="media/image237.jpeg"/><Relationship Id="rId33" Type="http://schemas.openxmlformats.org/officeDocument/2006/relationships/hyperlink" Target="http://docs.cntd.ru/document/902323704" TargetMode="External"/><Relationship Id="rId129" Type="http://schemas.openxmlformats.org/officeDocument/2006/relationships/hyperlink" Target="http://docs.cntd.ru/document/499075715" TargetMode="External"/><Relationship Id="rId336" Type="http://schemas.openxmlformats.org/officeDocument/2006/relationships/hyperlink" Target="http://docs.cntd.ru/document/902349816" TargetMode="External"/><Relationship Id="rId543" Type="http://schemas.openxmlformats.org/officeDocument/2006/relationships/hyperlink" Target="http://docs.cntd.ru/document/902349816" TargetMode="External"/><Relationship Id="rId988" Type="http://schemas.openxmlformats.org/officeDocument/2006/relationships/hyperlink" Target="http://docs.cntd.ru/document/901919551" TargetMode="External"/><Relationship Id="rId1173" Type="http://schemas.openxmlformats.org/officeDocument/2006/relationships/image" Target="media/image100.jpeg"/><Relationship Id="rId182" Type="http://schemas.openxmlformats.org/officeDocument/2006/relationships/hyperlink" Target="http://docs.cntd.ru/document/902349816" TargetMode="External"/><Relationship Id="rId403" Type="http://schemas.openxmlformats.org/officeDocument/2006/relationships/hyperlink" Target="http://docs.cntd.ru/document/420248840" TargetMode="External"/><Relationship Id="rId750" Type="http://schemas.openxmlformats.org/officeDocument/2006/relationships/hyperlink" Target="http://docs.cntd.ru/document/902349816" TargetMode="External"/><Relationship Id="rId848" Type="http://schemas.openxmlformats.org/officeDocument/2006/relationships/hyperlink" Target="http://docs.cntd.ru/document/499041203" TargetMode="External"/><Relationship Id="rId1033" Type="http://schemas.openxmlformats.org/officeDocument/2006/relationships/hyperlink" Target="http://docs.cntd.ru/document/902270614" TargetMode="External"/><Relationship Id="rId487" Type="http://schemas.openxmlformats.org/officeDocument/2006/relationships/hyperlink" Target="http://docs.cntd.ru/document/420248840" TargetMode="External"/><Relationship Id="rId610" Type="http://schemas.openxmlformats.org/officeDocument/2006/relationships/hyperlink" Target="http://docs.cntd.ru/document/902349816" TargetMode="External"/><Relationship Id="rId694" Type="http://schemas.openxmlformats.org/officeDocument/2006/relationships/hyperlink" Target="http://docs.cntd.ru/document/902349816" TargetMode="External"/><Relationship Id="rId708" Type="http://schemas.openxmlformats.org/officeDocument/2006/relationships/hyperlink" Target="http://docs.cntd.ru/document/902349816" TargetMode="External"/><Relationship Id="rId915" Type="http://schemas.openxmlformats.org/officeDocument/2006/relationships/hyperlink" Target="http://docs.cntd.ru/document/902391633" TargetMode="External"/><Relationship Id="rId1240" Type="http://schemas.openxmlformats.org/officeDocument/2006/relationships/image" Target="media/image164.jpeg"/><Relationship Id="rId1338" Type="http://schemas.openxmlformats.org/officeDocument/2006/relationships/hyperlink" Target="http://docs.cntd.ru/document/902080752" TargetMode="External"/><Relationship Id="rId347" Type="http://schemas.openxmlformats.org/officeDocument/2006/relationships/hyperlink" Target="http://docs.cntd.ru/document/902349816" TargetMode="External"/><Relationship Id="rId999" Type="http://schemas.openxmlformats.org/officeDocument/2006/relationships/hyperlink" Target="http://docs.cntd.ru/document/902270614" TargetMode="External"/><Relationship Id="rId1100" Type="http://schemas.openxmlformats.org/officeDocument/2006/relationships/image" Target="media/image27.jpeg"/><Relationship Id="rId1184" Type="http://schemas.openxmlformats.org/officeDocument/2006/relationships/image" Target="media/image111.jpeg"/><Relationship Id="rId44" Type="http://schemas.openxmlformats.org/officeDocument/2006/relationships/hyperlink" Target="http://docs.cntd.ru/document/420248840" TargetMode="External"/><Relationship Id="rId554" Type="http://schemas.openxmlformats.org/officeDocument/2006/relationships/hyperlink" Target="http://docs.cntd.ru/document/902391633" TargetMode="External"/><Relationship Id="rId761" Type="http://schemas.openxmlformats.org/officeDocument/2006/relationships/hyperlink" Target="http://docs.cntd.ru/document/902391633" TargetMode="External"/><Relationship Id="rId859" Type="http://schemas.openxmlformats.org/officeDocument/2006/relationships/hyperlink" Target="http://docs.cntd.ru/document/902349816" TargetMode="External"/><Relationship Id="rId193" Type="http://schemas.openxmlformats.org/officeDocument/2006/relationships/hyperlink" Target="http://docs.cntd.ru/document/902391633" TargetMode="External"/><Relationship Id="rId207" Type="http://schemas.openxmlformats.org/officeDocument/2006/relationships/hyperlink" Target="http://docs.cntd.ru/document/901919551" TargetMode="External"/><Relationship Id="rId414" Type="http://schemas.openxmlformats.org/officeDocument/2006/relationships/hyperlink" Target="http://docs.cntd.ru/document/902349816" TargetMode="External"/><Relationship Id="rId498" Type="http://schemas.openxmlformats.org/officeDocument/2006/relationships/hyperlink" Target="http://docs.cntd.ru/document/901919551" TargetMode="External"/><Relationship Id="rId621" Type="http://schemas.openxmlformats.org/officeDocument/2006/relationships/hyperlink" Target="http://docs.cntd.ru/document/902349816" TargetMode="External"/><Relationship Id="rId1044" Type="http://schemas.openxmlformats.org/officeDocument/2006/relationships/hyperlink" Target="http://docs.cntd.ru/document/902270614" TargetMode="External"/><Relationship Id="rId1251" Type="http://schemas.openxmlformats.org/officeDocument/2006/relationships/image" Target="media/image175.jpeg"/><Relationship Id="rId1349" Type="http://schemas.openxmlformats.org/officeDocument/2006/relationships/hyperlink" Target="http://docs.cntd.ru/document/902178420" TargetMode="External"/><Relationship Id="rId260" Type="http://schemas.openxmlformats.org/officeDocument/2006/relationships/hyperlink" Target="http://docs.cntd.ru/document/902349816" TargetMode="External"/><Relationship Id="rId719" Type="http://schemas.openxmlformats.org/officeDocument/2006/relationships/hyperlink" Target="http://docs.cntd.ru/document/902349816" TargetMode="External"/><Relationship Id="rId926" Type="http://schemas.openxmlformats.org/officeDocument/2006/relationships/hyperlink" Target="http://docs.cntd.ru/document/901919551" TargetMode="External"/><Relationship Id="rId1111" Type="http://schemas.openxmlformats.org/officeDocument/2006/relationships/image" Target="media/image38.jpeg"/><Relationship Id="rId55" Type="http://schemas.openxmlformats.org/officeDocument/2006/relationships/hyperlink" Target="http://docs.cntd.ru/document/902349816" TargetMode="External"/><Relationship Id="rId120" Type="http://schemas.openxmlformats.org/officeDocument/2006/relationships/hyperlink" Target="http://docs.cntd.ru/document/902349816" TargetMode="External"/><Relationship Id="rId358" Type="http://schemas.openxmlformats.org/officeDocument/2006/relationships/hyperlink" Target="http://docs.cntd.ru/document/902323702" TargetMode="External"/><Relationship Id="rId565" Type="http://schemas.openxmlformats.org/officeDocument/2006/relationships/hyperlink" Target="http://docs.cntd.ru/document/902349816" TargetMode="External"/><Relationship Id="rId772" Type="http://schemas.openxmlformats.org/officeDocument/2006/relationships/hyperlink" Target="http://docs.cntd.ru/document/902349816" TargetMode="External"/><Relationship Id="rId1195" Type="http://schemas.openxmlformats.org/officeDocument/2006/relationships/image" Target="media/image122.jpeg"/><Relationship Id="rId1209" Type="http://schemas.openxmlformats.org/officeDocument/2006/relationships/image" Target="media/image136.jpeg"/><Relationship Id="rId218" Type="http://schemas.openxmlformats.org/officeDocument/2006/relationships/hyperlink" Target="http://docs.cntd.ru/document/902349816" TargetMode="External"/><Relationship Id="rId425" Type="http://schemas.openxmlformats.org/officeDocument/2006/relationships/hyperlink" Target="http://docs.cntd.ru/document/902349816" TargetMode="External"/><Relationship Id="rId632" Type="http://schemas.openxmlformats.org/officeDocument/2006/relationships/hyperlink" Target="http://docs.cntd.ru/document/902349816" TargetMode="External"/><Relationship Id="rId1055" Type="http://schemas.openxmlformats.org/officeDocument/2006/relationships/hyperlink" Target="http://docs.cntd.ru/document/902270614" TargetMode="External"/><Relationship Id="rId1262" Type="http://schemas.openxmlformats.org/officeDocument/2006/relationships/image" Target="media/image184.jpeg"/><Relationship Id="rId271" Type="http://schemas.openxmlformats.org/officeDocument/2006/relationships/hyperlink" Target="http://docs.cntd.ru/document/420248840" TargetMode="External"/><Relationship Id="rId937" Type="http://schemas.openxmlformats.org/officeDocument/2006/relationships/hyperlink" Target="http://docs.cntd.ru/document/901885802" TargetMode="External"/><Relationship Id="rId1122" Type="http://schemas.openxmlformats.org/officeDocument/2006/relationships/image" Target="media/image49.jpeg"/><Relationship Id="rId66" Type="http://schemas.openxmlformats.org/officeDocument/2006/relationships/hyperlink" Target="http://docs.cntd.ru/document/902349816" TargetMode="External"/><Relationship Id="rId131" Type="http://schemas.openxmlformats.org/officeDocument/2006/relationships/hyperlink" Target="http://docs.cntd.ru/document/499075715" TargetMode="External"/><Relationship Id="rId369" Type="http://schemas.openxmlformats.org/officeDocument/2006/relationships/hyperlink" Target="http://docs.cntd.ru/document/420248840" TargetMode="External"/><Relationship Id="rId576" Type="http://schemas.openxmlformats.org/officeDocument/2006/relationships/hyperlink" Target="http://docs.cntd.ru/document/902349816" TargetMode="External"/><Relationship Id="rId783" Type="http://schemas.openxmlformats.org/officeDocument/2006/relationships/hyperlink" Target="http://docs.cntd.ru/document/902349816" TargetMode="External"/><Relationship Id="rId990" Type="http://schemas.openxmlformats.org/officeDocument/2006/relationships/hyperlink" Target="http://docs.cntd.ru/document/901919551" TargetMode="External"/><Relationship Id="rId229" Type="http://schemas.openxmlformats.org/officeDocument/2006/relationships/hyperlink" Target="http://docs.cntd.ru/document/902349816" TargetMode="External"/><Relationship Id="rId436" Type="http://schemas.openxmlformats.org/officeDocument/2006/relationships/hyperlink" Target="http://docs.cntd.ru/document/420211880" TargetMode="External"/><Relationship Id="rId643" Type="http://schemas.openxmlformats.org/officeDocument/2006/relationships/hyperlink" Target="http://docs.cntd.ru/document/902349816" TargetMode="External"/><Relationship Id="rId1066" Type="http://schemas.openxmlformats.org/officeDocument/2006/relationships/hyperlink" Target="http://docs.cntd.ru/document/902323702" TargetMode="External"/><Relationship Id="rId1273" Type="http://schemas.openxmlformats.org/officeDocument/2006/relationships/image" Target="media/image195.jpeg"/><Relationship Id="rId850" Type="http://schemas.openxmlformats.org/officeDocument/2006/relationships/hyperlink" Target="http://docs.cntd.ru/document/902349816" TargetMode="External"/><Relationship Id="rId948" Type="http://schemas.openxmlformats.org/officeDocument/2006/relationships/hyperlink" Target="http://docs.cntd.ru/document/902323702" TargetMode="External"/><Relationship Id="rId1133" Type="http://schemas.openxmlformats.org/officeDocument/2006/relationships/image" Target="media/image60.jpeg"/><Relationship Id="rId77" Type="http://schemas.openxmlformats.org/officeDocument/2006/relationships/hyperlink" Target="http://docs.cntd.ru/document/902349816" TargetMode="External"/><Relationship Id="rId282" Type="http://schemas.openxmlformats.org/officeDocument/2006/relationships/hyperlink" Target="http://docs.cntd.ru/document/902349816" TargetMode="External"/><Relationship Id="rId503" Type="http://schemas.openxmlformats.org/officeDocument/2006/relationships/hyperlink" Target="http://docs.cntd.ru/document/902349816" TargetMode="External"/><Relationship Id="rId587" Type="http://schemas.openxmlformats.org/officeDocument/2006/relationships/hyperlink" Target="http://docs.cntd.ru/document/902349816" TargetMode="External"/><Relationship Id="rId710" Type="http://schemas.openxmlformats.org/officeDocument/2006/relationships/hyperlink" Target="http://docs.cntd.ru/document/902391633" TargetMode="External"/><Relationship Id="rId808" Type="http://schemas.openxmlformats.org/officeDocument/2006/relationships/hyperlink" Target="http://docs.cntd.ru/document/902391633" TargetMode="External"/><Relationship Id="rId1340" Type="http://schemas.openxmlformats.org/officeDocument/2006/relationships/hyperlink" Target="http://docs.cntd.ru/document/902081402" TargetMode="External"/><Relationship Id="rId8" Type="http://schemas.openxmlformats.org/officeDocument/2006/relationships/hyperlink" Target="http://docs.cntd.ru/document/499035912" TargetMode="External"/><Relationship Id="rId142" Type="http://schemas.openxmlformats.org/officeDocument/2006/relationships/hyperlink" Target="http://docs.cntd.ru/document/902349816" TargetMode="External"/><Relationship Id="rId447" Type="http://schemas.openxmlformats.org/officeDocument/2006/relationships/hyperlink" Target="http://docs.cntd.ru/document/902323704" TargetMode="External"/><Relationship Id="rId794" Type="http://schemas.openxmlformats.org/officeDocument/2006/relationships/hyperlink" Target="http://docs.cntd.ru/document/902349816" TargetMode="External"/><Relationship Id="rId1077" Type="http://schemas.openxmlformats.org/officeDocument/2006/relationships/hyperlink" Target="http://docs.cntd.ru/document/901885802" TargetMode="External"/><Relationship Id="rId1200" Type="http://schemas.openxmlformats.org/officeDocument/2006/relationships/image" Target="media/image127.jpeg"/><Relationship Id="rId654" Type="http://schemas.openxmlformats.org/officeDocument/2006/relationships/hyperlink" Target="http://docs.cntd.ru/document/902349816" TargetMode="External"/><Relationship Id="rId861" Type="http://schemas.openxmlformats.org/officeDocument/2006/relationships/hyperlink" Target="http://docs.cntd.ru/document/902349816" TargetMode="External"/><Relationship Id="rId959" Type="http://schemas.openxmlformats.org/officeDocument/2006/relationships/hyperlink" Target="http://docs.cntd.ru/document/901919551" TargetMode="External"/><Relationship Id="rId1284" Type="http://schemas.openxmlformats.org/officeDocument/2006/relationships/image" Target="media/image205.jpeg"/><Relationship Id="rId293" Type="http://schemas.openxmlformats.org/officeDocument/2006/relationships/hyperlink" Target="http://docs.cntd.ru/document/902349816" TargetMode="External"/><Relationship Id="rId307" Type="http://schemas.openxmlformats.org/officeDocument/2006/relationships/hyperlink" Target="http://docs.cntd.ru/document/902349816" TargetMode="External"/><Relationship Id="rId514" Type="http://schemas.openxmlformats.org/officeDocument/2006/relationships/hyperlink" Target="http://docs.cntd.ru/document/902349816" TargetMode="External"/><Relationship Id="rId721" Type="http://schemas.openxmlformats.org/officeDocument/2006/relationships/hyperlink" Target="http://docs.cntd.ru/document/902349816" TargetMode="External"/><Relationship Id="rId1144" Type="http://schemas.openxmlformats.org/officeDocument/2006/relationships/image" Target="media/image71.jpeg"/><Relationship Id="rId1351" Type="http://schemas.openxmlformats.org/officeDocument/2006/relationships/hyperlink" Target="http://docs.cntd.ru/document/902181198" TargetMode="External"/><Relationship Id="rId88" Type="http://schemas.openxmlformats.org/officeDocument/2006/relationships/hyperlink" Target="http://docs.cntd.ru/document/902349816" TargetMode="External"/><Relationship Id="rId153" Type="http://schemas.openxmlformats.org/officeDocument/2006/relationships/hyperlink" Target="http://docs.cntd.ru/document/902349816" TargetMode="External"/><Relationship Id="rId360" Type="http://schemas.openxmlformats.org/officeDocument/2006/relationships/hyperlink" Target="http://docs.cntd.ru/document/902323702" TargetMode="External"/><Relationship Id="rId598" Type="http://schemas.openxmlformats.org/officeDocument/2006/relationships/hyperlink" Target="http://docs.cntd.ru/document/902349816" TargetMode="External"/><Relationship Id="rId819" Type="http://schemas.openxmlformats.org/officeDocument/2006/relationships/hyperlink" Target="http://docs.cntd.ru/document/902349816" TargetMode="External"/><Relationship Id="rId1004" Type="http://schemas.openxmlformats.org/officeDocument/2006/relationships/hyperlink" Target="http://docs.cntd.ru/document/901919551" TargetMode="External"/><Relationship Id="rId1211" Type="http://schemas.openxmlformats.org/officeDocument/2006/relationships/image" Target="media/image138.jpeg"/><Relationship Id="rId220" Type="http://schemas.openxmlformats.org/officeDocument/2006/relationships/hyperlink" Target="http://docs.cntd.ru/document/902349816" TargetMode="External"/><Relationship Id="rId458" Type="http://schemas.openxmlformats.org/officeDocument/2006/relationships/hyperlink" Target="http://docs.cntd.ru/document/902349816" TargetMode="External"/><Relationship Id="rId665" Type="http://schemas.openxmlformats.org/officeDocument/2006/relationships/hyperlink" Target="http://docs.cntd.ru/document/902349816" TargetMode="External"/><Relationship Id="rId872" Type="http://schemas.openxmlformats.org/officeDocument/2006/relationships/hyperlink" Target="http://docs.cntd.ru/document/902349816" TargetMode="External"/><Relationship Id="rId1088" Type="http://schemas.openxmlformats.org/officeDocument/2006/relationships/hyperlink" Target="http://docs.cntd.ru/document/902118923" TargetMode="External"/><Relationship Id="rId1295" Type="http://schemas.openxmlformats.org/officeDocument/2006/relationships/image" Target="media/image214.jpeg"/><Relationship Id="rId1309" Type="http://schemas.openxmlformats.org/officeDocument/2006/relationships/image" Target="media/image227.jpeg"/><Relationship Id="rId15" Type="http://schemas.openxmlformats.org/officeDocument/2006/relationships/hyperlink" Target="http://docs.cntd.ru/document/420248840" TargetMode="External"/><Relationship Id="rId318" Type="http://schemas.openxmlformats.org/officeDocument/2006/relationships/hyperlink" Target="http://docs.cntd.ru/document/420248840" TargetMode="External"/><Relationship Id="rId525" Type="http://schemas.openxmlformats.org/officeDocument/2006/relationships/hyperlink" Target="http://docs.cntd.ru/document/420248840" TargetMode="External"/><Relationship Id="rId732" Type="http://schemas.openxmlformats.org/officeDocument/2006/relationships/hyperlink" Target="http://docs.cntd.ru/document/902349816" TargetMode="External"/><Relationship Id="rId1155" Type="http://schemas.openxmlformats.org/officeDocument/2006/relationships/image" Target="media/image82.jpeg"/><Relationship Id="rId1362" Type="http://schemas.openxmlformats.org/officeDocument/2006/relationships/hyperlink" Target="http://docs.cntd.ru/document/902277408" TargetMode="External"/><Relationship Id="rId99" Type="http://schemas.openxmlformats.org/officeDocument/2006/relationships/hyperlink" Target="http://docs.cntd.ru/document/902280037" TargetMode="External"/><Relationship Id="rId164" Type="http://schemas.openxmlformats.org/officeDocument/2006/relationships/hyperlink" Target="http://docs.cntd.ru/document/499075715" TargetMode="External"/><Relationship Id="rId371" Type="http://schemas.openxmlformats.org/officeDocument/2006/relationships/hyperlink" Target="http://docs.cntd.ru/document/902349816" TargetMode="External"/><Relationship Id="rId1015" Type="http://schemas.openxmlformats.org/officeDocument/2006/relationships/hyperlink" Target="http://docs.cntd.ru/document/901919551" TargetMode="External"/><Relationship Id="rId1222" Type="http://schemas.openxmlformats.org/officeDocument/2006/relationships/image" Target="media/image149.jpeg"/><Relationship Id="rId469" Type="http://schemas.openxmlformats.org/officeDocument/2006/relationships/hyperlink" Target="http://docs.cntd.ru/document/902349816" TargetMode="External"/><Relationship Id="rId676" Type="http://schemas.openxmlformats.org/officeDocument/2006/relationships/hyperlink" Target="http://docs.cntd.ru/document/902391633" TargetMode="External"/><Relationship Id="rId883" Type="http://schemas.openxmlformats.org/officeDocument/2006/relationships/hyperlink" Target="http://docs.cntd.ru/document/902349816" TargetMode="External"/><Relationship Id="rId1099" Type="http://schemas.openxmlformats.org/officeDocument/2006/relationships/image" Target="media/image26.jpeg"/><Relationship Id="rId26" Type="http://schemas.openxmlformats.org/officeDocument/2006/relationships/hyperlink" Target="http://docs.cntd.ru/document/902349816" TargetMode="External"/><Relationship Id="rId231" Type="http://schemas.openxmlformats.org/officeDocument/2006/relationships/hyperlink" Target="http://docs.cntd.ru/document/902349816" TargetMode="External"/><Relationship Id="rId329" Type="http://schemas.openxmlformats.org/officeDocument/2006/relationships/hyperlink" Target="http://docs.cntd.ru/document/902104115" TargetMode="External"/><Relationship Id="rId536" Type="http://schemas.openxmlformats.org/officeDocument/2006/relationships/hyperlink" Target="http://docs.cntd.ru/document/902349816" TargetMode="External"/><Relationship Id="rId1166" Type="http://schemas.openxmlformats.org/officeDocument/2006/relationships/image" Target="media/image93.jpeg"/><Relationship Id="rId175" Type="http://schemas.openxmlformats.org/officeDocument/2006/relationships/hyperlink" Target="http://docs.cntd.ru/document/902349816" TargetMode="External"/><Relationship Id="rId743" Type="http://schemas.openxmlformats.org/officeDocument/2006/relationships/hyperlink" Target="http://docs.cntd.ru/document/902349816" TargetMode="External"/><Relationship Id="rId950" Type="http://schemas.openxmlformats.org/officeDocument/2006/relationships/hyperlink" Target="http://docs.cntd.ru/document/901919551" TargetMode="External"/><Relationship Id="rId1026" Type="http://schemas.openxmlformats.org/officeDocument/2006/relationships/hyperlink" Target="http://docs.cntd.ru/document/902270614" TargetMode="External"/><Relationship Id="rId382" Type="http://schemas.openxmlformats.org/officeDocument/2006/relationships/hyperlink" Target="http://docs.cntd.ru/document/902323702" TargetMode="External"/><Relationship Id="rId603" Type="http://schemas.openxmlformats.org/officeDocument/2006/relationships/hyperlink" Target="http://docs.cntd.ru/document/902349816" TargetMode="External"/><Relationship Id="rId687" Type="http://schemas.openxmlformats.org/officeDocument/2006/relationships/hyperlink" Target="http://docs.cntd.ru/document/902391633" TargetMode="External"/><Relationship Id="rId810" Type="http://schemas.openxmlformats.org/officeDocument/2006/relationships/image" Target="media/image13.jpeg"/><Relationship Id="rId908" Type="http://schemas.openxmlformats.org/officeDocument/2006/relationships/hyperlink" Target="http://docs.cntd.ru/document/902349816" TargetMode="External"/><Relationship Id="rId1233" Type="http://schemas.openxmlformats.org/officeDocument/2006/relationships/image" Target="media/image157.jpeg"/><Relationship Id="rId242" Type="http://schemas.openxmlformats.org/officeDocument/2006/relationships/hyperlink" Target="http://docs.cntd.ru/document/902349816" TargetMode="External"/><Relationship Id="rId894" Type="http://schemas.openxmlformats.org/officeDocument/2006/relationships/hyperlink" Target="http://docs.cntd.ru/document/902349816" TargetMode="External"/><Relationship Id="rId1177" Type="http://schemas.openxmlformats.org/officeDocument/2006/relationships/image" Target="media/image104.jpeg"/><Relationship Id="rId1300" Type="http://schemas.openxmlformats.org/officeDocument/2006/relationships/image" Target="media/image219.jpeg"/><Relationship Id="rId37" Type="http://schemas.openxmlformats.org/officeDocument/2006/relationships/hyperlink" Target="http://docs.cntd.ru/document/902270614" TargetMode="External"/><Relationship Id="rId102" Type="http://schemas.openxmlformats.org/officeDocument/2006/relationships/hyperlink" Target="http://docs.cntd.ru/document/902349816" TargetMode="External"/><Relationship Id="rId547" Type="http://schemas.openxmlformats.org/officeDocument/2006/relationships/hyperlink" Target="http://docs.cntd.ru/document/902349816" TargetMode="External"/><Relationship Id="rId754" Type="http://schemas.openxmlformats.org/officeDocument/2006/relationships/hyperlink" Target="http://docs.cntd.ru/document/902390362" TargetMode="External"/><Relationship Id="rId961" Type="http://schemas.openxmlformats.org/officeDocument/2006/relationships/hyperlink" Target="http://docs.cntd.ru/document/902349816" TargetMode="External"/><Relationship Id="rId90" Type="http://schemas.openxmlformats.org/officeDocument/2006/relationships/hyperlink" Target="http://docs.cntd.ru/document/902391633" TargetMode="External"/><Relationship Id="rId186" Type="http://schemas.openxmlformats.org/officeDocument/2006/relationships/hyperlink" Target="http://docs.cntd.ru/document/902349816" TargetMode="External"/><Relationship Id="rId393" Type="http://schemas.openxmlformats.org/officeDocument/2006/relationships/hyperlink" Target="http://docs.cntd.ru/document/902270614" TargetMode="External"/><Relationship Id="rId407" Type="http://schemas.openxmlformats.org/officeDocument/2006/relationships/hyperlink" Target="http://docs.cntd.ru/document/902270614" TargetMode="External"/><Relationship Id="rId614" Type="http://schemas.openxmlformats.org/officeDocument/2006/relationships/hyperlink" Target="http://docs.cntd.ru/document/902391633" TargetMode="External"/><Relationship Id="rId821" Type="http://schemas.openxmlformats.org/officeDocument/2006/relationships/hyperlink" Target="http://docs.cntd.ru/document/902349816" TargetMode="External"/><Relationship Id="rId1037" Type="http://schemas.openxmlformats.org/officeDocument/2006/relationships/hyperlink" Target="http://docs.cntd.ru/document/902270614" TargetMode="External"/><Relationship Id="rId1244" Type="http://schemas.openxmlformats.org/officeDocument/2006/relationships/image" Target="media/image168.jpeg"/><Relationship Id="rId253" Type="http://schemas.openxmlformats.org/officeDocument/2006/relationships/hyperlink" Target="http://docs.cntd.ru/document/902349816" TargetMode="External"/><Relationship Id="rId460" Type="http://schemas.openxmlformats.org/officeDocument/2006/relationships/hyperlink" Target="http://docs.cntd.ru/document/902349816" TargetMode="External"/><Relationship Id="rId698" Type="http://schemas.openxmlformats.org/officeDocument/2006/relationships/hyperlink" Target="http://docs.cntd.ru/document/902349816" TargetMode="External"/><Relationship Id="rId919" Type="http://schemas.openxmlformats.org/officeDocument/2006/relationships/hyperlink" Target="http://docs.cntd.ru/document/902349816" TargetMode="External"/><Relationship Id="rId1090" Type="http://schemas.openxmlformats.org/officeDocument/2006/relationships/hyperlink" Target="http://docs.cntd.ru/document/902323704" TargetMode="External"/><Relationship Id="rId1104" Type="http://schemas.openxmlformats.org/officeDocument/2006/relationships/image" Target="media/image31.jpeg"/><Relationship Id="rId1311" Type="http://schemas.openxmlformats.org/officeDocument/2006/relationships/hyperlink" Target="http://docs.cntd.ru/document/902270614" TargetMode="External"/><Relationship Id="rId48" Type="http://schemas.openxmlformats.org/officeDocument/2006/relationships/hyperlink" Target="http://docs.cntd.ru/document/901919551" TargetMode="External"/><Relationship Id="rId113" Type="http://schemas.openxmlformats.org/officeDocument/2006/relationships/hyperlink" Target="http://docs.cntd.ru/document/902349816" TargetMode="External"/><Relationship Id="rId320" Type="http://schemas.openxmlformats.org/officeDocument/2006/relationships/hyperlink" Target="http://docs.cntd.ru/document/902349816" TargetMode="External"/><Relationship Id="rId558" Type="http://schemas.openxmlformats.org/officeDocument/2006/relationships/hyperlink" Target="http://docs.cntd.ru/document/902280037" TargetMode="External"/><Relationship Id="rId765" Type="http://schemas.openxmlformats.org/officeDocument/2006/relationships/hyperlink" Target="http://docs.cntd.ru/document/902270614" TargetMode="External"/><Relationship Id="rId972" Type="http://schemas.openxmlformats.org/officeDocument/2006/relationships/hyperlink" Target="http://docs.cntd.ru/document/901919551" TargetMode="External"/><Relationship Id="rId1188" Type="http://schemas.openxmlformats.org/officeDocument/2006/relationships/image" Target="media/image115.jpeg"/><Relationship Id="rId197" Type="http://schemas.openxmlformats.org/officeDocument/2006/relationships/hyperlink" Target="http://docs.cntd.ru/document/902349816" TargetMode="External"/><Relationship Id="rId418" Type="http://schemas.openxmlformats.org/officeDocument/2006/relationships/hyperlink" Target="http://docs.cntd.ru/document/902349816" TargetMode="External"/><Relationship Id="rId625" Type="http://schemas.openxmlformats.org/officeDocument/2006/relationships/hyperlink" Target="http://docs.cntd.ru/document/902349816" TargetMode="External"/><Relationship Id="rId832" Type="http://schemas.openxmlformats.org/officeDocument/2006/relationships/hyperlink" Target="http://docs.cntd.ru/document/902349816" TargetMode="External"/><Relationship Id="rId1048" Type="http://schemas.openxmlformats.org/officeDocument/2006/relationships/hyperlink" Target="http://docs.cntd.ru/document/902270614" TargetMode="External"/><Relationship Id="rId1255" Type="http://schemas.openxmlformats.org/officeDocument/2006/relationships/hyperlink" Target="http://docs.cntd.ru/document/902323704" TargetMode="External"/><Relationship Id="rId264" Type="http://schemas.openxmlformats.org/officeDocument/2006/relationships/hyperlink" Target="http://docs.cntd.ru/document/902349816" TargetMode="External"/><Relationship Id="rId471" Type="http://schemas.openxmlformats.org/officeDocument/2006/relationships/hyperlink" Target="http://docs.cntd.ru/document/902349816" TargetMode="External"/><Relationship Id="rId1115" Type="http://schemas.openxmlformats.org/officeDocument/2006/relationships/image" Target="media/image42.jpeg"/><Relationship Id="rId1322" Type="http://schemas.openxmlformats.org/officeDocument/2006/relationships/hyperlink" Target="http://docs.cntd.ru/document/902270614" TargetMode="External"/><Relationship Id="rId59" Type="http://schemas.openxmlformats.org/officeDocument/2006/relationships/hyperlink" Target="http://docs.cntd.ru/document/420248840" TargetMode="External"/><Relationship Id="rId124" Type="http://schemas.openxmlformats.org/officeDocument/2006/relationships/hyperlink" Target="http://docs.cntd.ru/document/902349816" TargetMode="External"/><Relationship Id="rId569" Type="http://schemas.openxmlformats.org/officeDocument/2006/relationships/hyperlink" Target="http://docs.cntd.ru/document/902349816" TargetMode="External"/><Relationship Id="rId776" Type="http://schemas.openxmlformats.org/officeDocument/2006/relationships/hyperlink" Target="http://docs.cntd.ru/document/902349816" TargetMode="External"/><Relationship Id="rId983" Type="http://schemas.openxmlformats.org/officeDocument/2006/relationships/hyperlink" Target="http://docs.cntd.ru/document/901919551" TargetMode="External"/><Relationship Id="rId1199" Type="http://schemas.openxmlformats.org/officeDocument/2006/relationships/image" Target="media/image126.jpeg"/><Relationship Id="rId331" Type="http://schemas.openxmlformats.org/officeDocument/2006/relationships/hyperlink" Target="http://docs.cntd.ru/document/499077636" TargetMode="External"/><Relationship Id="rId429" Type="http://schemas.openxmlformats.org/officeDocument/2006/relationships/hyperlink" Target="http://docs.cntd.ru/document/902391633" TargetMode="External"/><Relationship Id="rId636" Type="http://schemas.openxmlformats.org/officeDocument/2006/relationships/hyperlink" Target="http://docs.cntd.ru/document/902349816" TargetMode="External"/><Relationship Id="rId1059" Type="http://schemas.openxmlformats.org/officeDocument/2006/relationships/hyperlink" Target="http://docs.cntd.ru/document/902323702" TargetMode="External"/><Relationship Id="rId1266" Type="http://schemas.openxmlformats.org/officeDocument/2006/relationships/image" Target="media/image188.jpeg"/><Relationship Id="rId843" Type="http://schemas.openxmlformats.org/officeDocument/2006/relationships/hyperlink" Target="http://docs.cntd.ru/document/902349816" TargetMode="External"/><Relationship Id="rId1126" Type="http://schemas.openxmlformats.org/officeDocument/2006/relationships/image" Target="media/image53.jpeg"/><Relationship Id="rId275" Type="http://schemas.openxmlformats.org/officeDocument/2006/relationships/hyperlink" Target="http://docs.cntd.ru/document/420248840" TargetMode="External"/><Relationship Id="rId482" Type="http://schemas.openxmlformats.org/officeDocument/2006/relationships/hyperlink" Target="http://docs.cntd.ru/document/420248840" TargetMode="External"/><Relationship Id="rId703" Type="http://schemas.openxmlformats.org/officeDocument/2006/relationships/hyperlink" Target="http://docs.cntd.ru/document/902391633" TargetMode="External"/><Relationship Id="rId910" Type="http://schemas.openxmlformats.org/officeDocument/2006/relationships/hyperlink" Target="http://docs.cntd.ru/document/902391633" TargetMode="External"/><Relationship Id="rId1333" Type="http://schemas.openxmlformats.org/officeDocument/2006/relationships/image" Target="media/image241.jpeg"/><Relationship Id="rId135" Type="http://schemas.openxmlformats.org/officeDocument/2006/relationships/hyperlink" Target="http://docs.cntd.ru/document/901919551" TargetMode="External"/><Relationship Id="rId342" Type="http://schemas.openxmlformats.org/officeDocument/2006/relationships/hyperlink" Target="http://docs.cntd.ru/document/902280037" TargetMode="External"/><Relationship Id="rId787" Type="http://schemas.openxmlformats.org/officeDocument/2006/relationships/hyperlink" Target="http://docs.cntd.ru/document/902349816" TargetMode="External"/><Relationship Id="rId994" Type="http://schemas.openxmlformats.org/officeDocument/2006/relationships/hyperlink" Target="http://docs.cntd.ru/document/901919551" TargetMode="External"/><Relationship Id="rId202" Type="http://schemas.openxmlformats.org/officeDocument/2006/relationships/hyperlink" Target="http://docs.cntd.ru/document/902349816" TargetMode="External"/><Relationship Id="rId647" Type="http://schemas.openxmlformats.org/officeDocument/2006/relationships/hyperlink" Target="http://docs.cntd.ru/document/902118923" TargetMode="External"/><Relationship Id="rId854" Type="http://schemas.openxmlformats.org/officeDocument/2006/relationships/hyperlink" Target="http://docs.cntd.ru/document/902349816" TargetMode="External"/><Relationship Id="rId1277" Type="http://schemas.openxmlformats.org/officeDocument/2006/relationships/image" Target="media/image199.jpeg"/><Relationship Id="rId286" Type="http://schemas.openxmlformats.org/officeDocument/2006/relationships/hyperlink" Target="http://docs.cntd.ru/document/902349816" TargetMode="External"/><Relationship Id="rId493" Type="http://schemas.openxmlformats.org/officeDocument/2006/relationships/hyperlink" Target="http://docs.cntd.ru/document/902349816" TargetMode="External"/><Relationship Id="rId507" Type="http://schemas.openxmlformats.org/officeDocument/2006/relationships/hyperlink" Target="http://docs.cntd.ru/document/902349816" TargetMode="External"/><Relationship Id="rId714" Type="http://schemas.openxmlformats.org/officeDocument/2006/relationships/hyperlink" Target="http://docs.cntd.ru/document/902391633" TargetMode="External"/><Relationship Id="rId921" Type="http://schemas.openxmlformats.org/officeDocument/2006/relationships/hyperlink" Target="http://docs.cntd.ru/document/901885802" TargetMode="External"/><Relationship Id="rId1137" Type="http://schemas.openxmlformats.org/officeDocument/2006/relationships/image" Target="media/image64.jpeg"/><Relationship Id="rId1344" Type="http://schemas.openxmlformats.org/officeDocument/2006/relationships/hyperlink" Target="http://docs.cntd.ru/document/902153870" TargetMode="External"/><Relationship Id="rId50" Type="http://schemas.openxmlformats.org/officeDocument/2006/relationships/hyperlink" Target="http://docs.cntd.ru/document/499036577" TargetMode="External"/><Relationship Id="rId146" Type="http://schemas.openxmlformats.org/officeDocument/2006/relationships/hyperlink" Target="http://docs.cntd.ru/document/499075715" TargetMode="External"/><Relationship Id="rId353" Type="http://schemas.openxmlformats.org/officeDocument/2006/relationships/hyperlink" Target="http://docs.cntd.ru/document/902349816" TargetMode="External"/><Relationship Id="rId560" Type="http://schemas.openxmlformats.org/officeDocument/2006/relationships/hyperlink" Target="http://docs.cntd.ru/document/902349816" TargetMode="External"/><Relationship Id="rId798" Type="http://schemas.openxmlformats.org/officeDocument/2006/relationships/image" Target="media/image7.jpeg"/><Relationship Id="rId1190" Type="http://schemas.openxmlformats.org/officeDocument/2006/relationships/image" Target="media/image117.jpeg"/><Relationship Id="rId1204" Type="http://schemas.openxmlformats.org/officeDocument/2006/relationships/image" Target="media/image131.jpeg"/><Relationship Id="rId213" Type="http://schemas.openxmlformats.org/officeDocument/2006/relationships/hyperlink" Target="http://docs.cntd.ru/document/902349816" TargetMode="External"/><Relationship Id="rId420" Type="http://schemas.openxmlformats.org/officeDocument/2006/relationships/hyperlink" Target="http://docs.cntd.ru/document/902349816" TargetMode="External"/><Relationship Id="rId658" Type="http://schemas.openxmlformats.org/officeDocument/2006/relationships/hyperlink" Target="http://docs.cntd.ru/document/902270614" TargetMode="External"/><Relationship Id="rId865" Type="http://schemas.openxmlformats.org/officeDocument/2006/relationships/hyperlink" Target="http://docs.cntd.ru/document/902349816" TargetMode="External"/><Relationship Id="rId1050" Type="http://schemas.openxmlformats.org/officeDocument/2006/relationships/hyperlink" Target="http://docs.cntd.ru/document/902270614" TargetMode="External"/><Relationship Id="rId1288" Type="http://schemas.openxmlformats.org/officeDocument/2006/relationships/image" Target="media/image209.jpeg"/><Relationship Id="rId297" Type="http://schemas.openxmlformats.org/officeDocument/2006/relationships/hyperlink" Target="http://docs.cntd.ru/document/902349816" TargetMode="External"/><Relationship Id="rId518" Type="http://schemas.openxmlformats.org/officeDocument/2006/relationships/hyperlink" Target="http://docs.cntd.ru/document/901919548" TargetMode="External"/><Relationship Id="rId725" Type="http://schemas.openxmlformats.org/officeDocument/2006/relationships/hyperlink" Target="http://docs.cntd.ru/document/902391633" TargetMode="External"/><Relationship Id="rId932" Type="http://schemas.openxmlformats.org/officeDocument/2006/relationships/hyperlink" Target="http://docs.cntd.ru/document/902323702" TargetMode="External"/><Relationship Id="rId1148" Type="http://schemas.openxmlformats.org/officeDocument/2006/relationships/image" Target="media/image75.jpeg"/><Relationship Id="rId1355" Type="http://schemas.openxmlformats.org/officeDocument/2006/relationships/hyperlink" Target="http://docs.cntd.ru/document/902221267" TargetMode="External"/><Relationship Id="rId157" Type="http://schemas.openxmlformats.org/officeDocument/2006/relationships/hyperlink" Target="http://docs.cntd.ru/document/902391633" TargetMode="External"/><Relationship Id="rId364" Type="http://schemas.openxmlformats.org/officeDocument/2006/relationships/hyperlink" Target="http://docs.cntd.ru/document/902349816" TargetMode="External"/><Relationship Id="rId1008" Type="http://schemas.openxmlformats.org/officeDocument/2006/relationships/hyperlink" Target="http://docs.cntd.ru/document/901919551" TargetMode="External"/><Relationship Id="rId1215" Type="http://schemas.openxmlformats.org/officeDocument/2006/relationships/image" Target="media/image142.jpeg"/><Relationship Id="rId61" Type="http://schemas.openxmlformats.org/officeDocument/2006/relationships/hyperlink" Target="http://docs.cntd.ru/document/902349816" TargetMode="External"/><Relationship Id="rId571" Type="http://schemas.openxmlformats.org/officeDocument/2006/relationships/hyperlink" Target="http://docs.cntd.ru/document/902349816" TargetMode="External"/><Relationship Id="rId669" Type="http://schemas.openxmlformats.org/officeDocument/2006/relationships/hyperlink" Target="http://docs.cntd.ru/document/902349816" TargetMode="External"/><Relationship Id="rId876" Type="http://schemas.openxmlformats.org/officeDocument/2006/relationships/hyperlink" Target="http://docs.cntd.ru/document/902349816" TargetMode="External"/><Relationship Id="rId1299" Type="http://schemas.openxmlformats.org/officeDocument/2006/relationships/image" Target="media/image218.jpeg"/><Relationship Id="rId19" Type="http://schemas.openxmlformats.org/officeDocument/2006/relationships/hyperlink" Target="http://docs.cntd.ru/document/902349816" TargetMode="External"/><Relationship Id="rId224" Type="http://schemas.openxmlformats.org/officeDocument/2006/relationships/hyperlink" Target="http://docs.cntd.ru/document/902349816" TargetMode="External"/><Relationship Id="rId431" Type="http://schemas.openxmlformats.org/officeDocument/2006/relationships/hyperlink" Target="http://docs.cntd.ru/document/902118923" TargetMode="External"/><Relationship Id="rId529" Type="http://schemas.openxmlformats.org/officeDocument/2006/relationships/hyperlink" Target="http://docs.cntd.ru/document/902349816" TargetMode="External"/><Relationship Id="rId736" Type="http://schemas.openxmlformats.org/officeDocument/2006/relationships/hyperlink" Target="http://docs.cntd.ru/document/902349816" TargetMode="External"/><Relationship Id="rId1061" Type="http://schemas.openxmlformats.org/officeDocument/2006/relationships/hyperlink" Target="http://docs.cntd.ru/document/902323702" TargetMode="External"/><Relationship Id="rId1159" Type="http://schemas.openxmlformats.org/officeDocument/2006/relationships/image" Target="media/image86.jpeg"/><Relationship Id="rId1366" Type="http://schemas.openxmlformats.org/officeDocument/2006/relationships/hyperlink" Target="http://docs.cntd.ru/document/902323704" TargetMode="External"/><Relationship Id="rId168" Type="http://schemas.openxmlformats.org/officeDocument/2006/relationships/hyperlink" Target="http://docs.cntd.ru/document/902349816" TargetMode="External"/><Relationship Id="rId943" Type="http://schemas.openxmlformats.org/officeDocument/2006/relationships/hyperlink" Target="http://docs.cntd.ru/document/901919551" TargetMode="External"/><Relationship Id="rId1019" Type="http://schemas.openxmlformats.org/officeDocument/2006/relationships/hyperlink" Target="http://docs.cntd.ru/document/901919551" TargetMode="External"/><Relationship Id="rId72" Type="http://schemas.openxmlformats.org/officeDocument/2006/relationships/hyperlink" Target="http://docs.cntd.ru/document/902349816" TargetMode="External"/><Relationship Id="rId375" Type="http://schemas.openxmlformats.org/officeDocument/2006/relationships/hyperlink" Target="http://docs.cntd.ru/document/902349816" TargetMode="External"/><Relationship Id="rId582" Type="http://schemas.openxmlformats.org/officeDocument/2006/relationships/hyperlink" Target="http://docs.cntd.ru/document/902280037" TargetMode="External"/><Relationship Id="rId803" Type="http://schemas.openxmlformats.org/officeDocument/2006/relationships/image" Target="media/image9.jpeg"/><Relationship Id="rId1226" Type="http://schemas.openxmlformats.org/officeDocument/2006/relationships/image" Target="media/image153.jpeg"/><Relationship Id="rId3" Type="http://schemas.openxmlformats.org/officeDocument/2006/relationships/settings" Target="settings.xml"/><Relationship Id="rId235" Type="http://schemas.openxmlformats.org/officeDocument/2006/relationships/hyperlink" Target="http://docs.cntd.ru/document/902270614" TargetMode="External"/><Relationship Id="rId442" Type="http://schemas.openxmlformats.org/officeDocument/2006/relationships/hyperlink" Target="http://docs.cntd.ru/document/902349816" TargetMode="External"/><Relationship Id="rId887" Type="http://schemas.openxmlformats.org/officeDocument/2006/relationships/hyperlink" Target="http://docs.cntd.ru/document/902349816" TargetMode="External"/><Relationship Id="rId1072" Type="http://schemas.openxmlformats.org/officeDocument/2006/relationships/hyperlink" Target="http://docs.cntd.ru/document/902323702" TargetMode="External"/><Relationship Id="rId302" Type="http://schemas.openxmlformats.org/officeDocument/2006/relationships/hyperlink" Target="http://docs.cntd.ru/document/902349816" TargetMode="External"/><Relationship Id="rId747" Type="http://schemas.openxmlformats.org/officeDocument/2006/relationships/hyperlink" Target="http://docs.cntd.ru/document/902390362" TargetMode="External"/><Relationship Id="rId954" Type="http://schemas.openxmlformats.org/officeDocument/2006/relationships/hyperlink" Target="http://docs.cntd.ru/document/901919551" TargetMode="External"/><Relationship Id="rId83" Type="http://schemas.openxmlformats.org/officeDocument/2006/relationships/hyperlink" Target="http://docs.cntd.ru/document/902349816" TargetMode="External"/><Relationship Id="rId179" Type="http://schemas.openxmlformats.org/officeDocument/2006/relationships/hyperlink" Target="http://docs.cntd.ru/document/902349816" TargetMode="External"/><Relationship Id="rId386" Type="http://schemas.openxmlformats.org/officeDocument/2006/relationships/hyperlink" Target="http://docs.cntd.ru/document/902349816" TargetMode="External"/><Relationship Id="rId593" Type="http://schemas.openxmlformats.org/officeDocument/2006/relationships/hyperlink" Target="http://docs.cntd.ru/document/902391633" TargetMode="External"/><Relationship Id="rId607" Type="http://schemas.openxmlformats.org/officeDocument/2006/relationships/hyperlink" Target="http://docs.cntd.ru/document/902349816" TargetMode="External"/><Relationship Id="rId814" Type="http://schemas.openxmlformats.org/officeDocument/2006/relationships/image" Target="media/image17.jpeg"/><Relationship Id="rId1237" Type="http://schemas.openxmlformats.org/officeDocument/2006/relationships/image" Target="media/image161.jpeg"/><Relationship Id="rId246" Type="http://schemas.openxmlformats.org/officeDocument/2006/relationships/hyperlink" Target="http://docs.cntd.ru/document/902349816" TargetMode="External"/><Relationship Id="rId453" Type="http://schemas.openxmlformats.org/officeDocument/2006/relationships/hyperlink" Target="http://docs.cntd.ru/document/902349816" TargetMode="External"/><Relationship Id="rId660" Type="http://schemas.openxmlformats.org/officeDocument/2006/relationships/hyperlink" Target="http://docs.cntd.ru/document/902349816" TargetMode="External"/><Relationship Id="rId898" Type="http://schemas.openxmlformats.org/officeDocument/2006/relationships/hyperlink" Target="http://docs.cntd.ru/document/902349816" TargetMode="External"/><Relationship Id="rId1083" Type="http://schemas.openxmlformats.org/officeDocument/2006/relationships/hyperlink" Target="http://docs.cntd.ru/document/902323704" TargetMode="External"/><Relationship Id="rId1290" Type="http://schemas.openxmlformats.org/officeDocument/2006/relationships/image" Target="media/image211.jpeg"/><Relationship Id="rId1304" Type="http://schemas.openxmlformats.org/officeDocument/2006/relationships/image" Target="media/image223.jpeg"/><Relationship Id="rId106" Type="http://schemas.openxmlformats.org/officeDocument/2006/relationships/hyperlink" Target="http://docs.cntd.ru/document/902349816" TargetMode="External"/><Relationship Id="rId313" Type="http://schemas.openxmlformats.org/officeDocument/2006/relationships/hyperlink" Target="http://docs.cntd.ru/document/902349816" TargetMode="External"/><Relationship Id="rId758" Type="http://schemas.openxmlformats.org/officeDocument/2006/relationships/hyperlink" Target="http://docs.cntd.ru/document/902390362" TargetMode="External"/><Relationship Id="rId965" Type="http://schemas.openxmlformats.org/officeDocument/2006/relationships/hyperlink" Target="http://docs.cntd.ru/document/901919551" TargetMode="External"/><Relationship Id="rId1150" Type="http://schemas.openxmlformats.org/officeDocument/2006/relationships/image" Target="media/image77.jpeg"/><Relationship Id="rId10" Type="http://schemas.openxmlformats.org/officeDocument/2006/relationships/hyperlink" Target="http://docs.cntd.ru/document/499041203" TargetMode="External"/><Relationship Id="rId94" Type="http://schemas.openxmlformats.org/officeDocument/2006/relationships/hyperlink" Target="http://docs.cntd.ru/document/902391633" TargetMode="External"/><Relationship Id="rId397" Type="http://schemas.openxmlformats.org/officeDocument/2006/relationships/hyperlink" Target="http://docs.cntd.ru/document/499041207" TargetMode="External"/><Relationship Id="rId520" Type="http://schemas.openxmlformats.org/officeDocument/2006/relationships/hyperlink" Target="http://docs.cntd.ru/document/902349816" TargetMode="External"/><Relationship Id="rId618" Type="http://schemas.openxmlformats.org/officeDocument/2006/relationships/hyperlink" Target="http://docs.cntd.ru/document/902349816" TargetMode="External"/><Relationship Id="rId825" Type="http://schemas.openxmlformats.org/officeDocument/2006/relationships/hyperlink" Target="http://docs.cntd.ru/document/902349816" TargetMode="External"/><Relationship Id="rId1248" Type="http://schemas.openxmlformats.org/officeDocument/2006/relationships/image" Target="media/image172.jpeg"/><Relationship Id="rId257" Type="http://schemas.openxmlformats.org/officeDocument/2006/relationships/hyperlink" Target="http://docs.cntd.ru/document/902349816" TargetMode="External"/><Relationship Id="rId464" Type="http://schemas.openxmlformats.org/officeDocument/2006/relationships/hyperlink" Target="http://docs.cntd.ru/document/902349816" TargetMode="External"/><Relationship Id="rId1010" Type="http://schemas.openxmlformats.org/officeDocument/2006/relationships/hyperlink" Target="http://docs.cntd.ru/document/901919551" TargetMode="External"/><Relationship Id="rId1094" Type="http://schemas.openxmlformats.org/officeDocument/2006/relationships/image" Target="media/image21.jpeg"/><Relationship Id="rId1108" Type="http://schemas.openxmlformats.org/officeDocument/2006/relationships/image" Target="media/image35.jpeg"/><Relationship Id="rId1315" Type="http://schemas.openxmlformats.org/officeDocument/2006/relationships/image" Target="media/image231.jpeg"/><Relationship Id="rId117" Type="http://schemas.openxmlformats.org/officeDocument/2006/relationships/hyperlink" Target="http://docs.cntd.ru/document/902349816" TargetMode="External"/><Relationship Id="rId671" Type="http://schemas.openxmlformats.org/officeDocument/2006/relationships/hyperlink" Target="http://docs.cntd.ru/document/902349816" TargetMode="External"/><Relationship Id="rId769" Type="http://schemas.openxmlformats.org/officeDocument/2006/relationships/hyperlink" Target="http://docs.cntd.ru/document/902349816" TargetMode="External"/><Relationship Id="rId976" Type="http://schemas.openxmlformats.org/officeDocument/2006/relationships/hyperlink" Target="http://docs.cntd.ru/document/901919551" TargetMode="External"/><Relationship Id="rId324" Type="http://schemas.openxmlformats.org/officeDocument/2006/relationships/hyperlink" Target="http://docs.cntd.ru/document/902349816" TargetMode="External"/><Relationship Id="rId531" Type="http://schemas.openxmlformats.org/officeDocument/2006/relationships/hyperlink" Target="http://docs.cntd.ru/document/902391633" TargetMode="External"/><Relationship Id="rId629" Type="http://schemas.openxmlformats.org/officeDocument/2006/relationships/hyperlink" Target="http://docs.cntd.ru/document/902349816" TargetMode="External"/><Relationship Id="rId1161" Type="http://schemas.openxmlformats.org/officeDocument/2006/relationships/image" Target="media/image88.jpeg"/><Relationship Id="rId1259" Type="http://schemas.openxmlformats.org/officeDocument/2006/relationships/image" Target="media/image181.jpeg"/><Relationship Id="rId836" Type="http://schemas.openxmlformats.org/officeDocument/2006/relationships/hyperlink" Target="http://docs.cntd.ru/document/902349816" TargetMode="External"/><Relationship Id="rId1021" Type="http://schemas.openxmlformats.org/officeDocument/2006/relationships/hyperlink" Target="http://docs.cntd.ru/document/902270614" TargetMode="External"/><Relationship Id="rId1119" Type="http://schemas.openxmlformats.org/officeDocument/2006/relationships/image" Target="media/image46.jpeg"/><Relationship Id="rId903" Type="http://schemas.openxmlformats.org/officeDocument/2006/relationships/hyperlink" Target="http://docs.cntd.ru/document/902349816" TargetMode="External"/><Relationship Id="rId1326" Type="http://schemas.openxmlformats.org/officeDocument/2006/relationships/hyperlink" Target="http://docs.cntd.ru/document/902270614" TargetMode="External"/><Relationship Id="rId32" Type="http://schemas.openxmlformats.org/officeDocument/2006/relationships/hyperlink" Target="http://docs.cntd.ru/document/902349816" TargetMode="External"/><Relationship Id="rId181" Type="http://schemas.openxmlformats.org/officeDocument/2006/relationships/hyperlink" Target="http://docs.cntd.ru/document/902349816" TargetMode="External"/><Relationship Id="rId279" Type="http://schemas.openxmlformats.org/officeDocument/2006/relationships/hyperlink" Target="http://docs.cntd.ru/document/902349816" TargetMode="External"/><Relationship Id="rId486" Type="http://schemas.openxmlformats.org/officeDocument/2006/relationships/hyperlink" Target="http://docs.cntd.ru/document/902349816" TargetMode="External"/><Relationship Id="rId693" Type="http://schemas.openxmlformats.org/officeDocument/2006/relationships/hyperlink" Target="http://docs.cntd.ru/document/902349816" TargetMode="External"/><Relationship Id="rId139" Type="http://schemas.openxmlformats.org/officeDocument/2006/relationships/hyperlink" Target="http://docs.cntd.ru/document/420248840" TargetMode="External"/><Relationship Id="rId346" Type="http://schemas.openxmlformats.org/officeDocument/2006/relationships/hyperlink" Target="http://docs.cntd.ru/document/902349816" TargetMode="External"/><Relationship Id="rId553" Type="http://schemas.openxmlformats.org/officeDocument/2006/relationships/hyperlink" Target="http://docs.cntd.ru/document/902270614" TargetMode="External"/><Relationship Id="rId760" Type="http://schemas.openxmlformats.org/officeDocument/2006/relationships/hyperlink" Target="http://docs.cntd.ru/document/902390362" TargetMode="External"/><Relationship Id="rId998" Type="http://schemas.openxmlformats.org/officeDocument/2006/relationships/hyperlink" Target="http://docs.cntd.ru/document/901919551" TargetMode="External"/><Relationship Id="rId1183" Type="http://schemas.openxmlformats.org/officeDocument/2006/relationships/image" Target="media/image110.jpeg"/><Relationship Id="rId206" Type="http://schemas.openxmlformats.org/officeDocument/2006/relationships/hyperlink" Target="http://docs.cntd.ru/document/499035912" TargetMode="External"/><Relationship Id="rId413" Type="http://schemas.openxmlformats.org/officeDocument/2006/relationships/hyperlink" Target="http://docs.cntd.ru/document/902349816" TargetMode="External"/><Relationship Id="rId858" Type="http://schemas.openxmlformats.org/officeDocument/2006/relationships/hyperlink" Target="http://docs.cntd.ru/document/902349816" TargetMode="External"/><Relationship Id="rId1043" Type="http://schemas.openxmlformats.org/officeDocument/2006/relationships/hyperlink" Target="http://docs.cntd.ru/document/902270614" TargetMode="External"/><Relationship Id="rId620" Type="http://schemas.openxmlformats.org/officeDocument/2006/relationships/hyperlink" Target="http://docs.cntd.ru/document/902280037" TargetMode="External"/><Relationship Id="rId718" Type="http://schemas.openxmlformats.org/officeDocument/2006/relationships/hyperlink" Target="http://docs.cntd.ru/document/902349816" TargetMode="External"/><Relationship Id="rId925" Type="http://schemas.openxmlformats.org/officeDocument/2006/relationships/hyperlink" Target="http://docs.cntd.ru/document/901885802" TargetMode="External"/><Relationship Id="rId1250" Type="http://schemas.openxmlformats.org/officeDocument/2006/relationships/image" Target="media/image174.jpeg"/><Relationship Id="rId1348" Type="http://schemas.openxmlformats.org/officeDocument/2006/relationships/hyperlink" Target="http://docs.cntd.ru/document/902178420" TargetMode="External"/><Relationship Id="rId1110" Type="http://schemas.openxmlformats.org/officeDocument/2006/relationships/image" Target="media/image37.jpeg"/><Relationship Id="rId1208" Type="http://schemas.openxmlformats.org/officeDocument/2006/relationships/image" Target="media/image135.jpeg"/><Relationship Id="rId54" Type="http://schemas.openxmlformats.org/officeDocument/2006/relationships/hyperlink" Target="http://docs.cntd.ru/document/420248840" TargetMode="External"/><Relationship Id="rId270" Type="http://schemas.openxmlformats.org/officeDocument/2006/relationships/hyperlink" Target="http://docs.cntd.ru/document/420248840" TargetMode="External"/><Relationship Id="rId130" Type="http://schemas.openxmlformats.org/officeDocument/2006/relationships/hyperlink" Target="http://docs.cntd.ru/document/902349816" TargetMode="External"/><Relationship Id="rId368" Type="http://schemas.openxmlformats.org/officeDocument/2006/relationships/hyperlink" Target="http://docs.cntd.ru/document/420248840" TargetMode="External"/><Relationship Id="rId575" Type="http://schemas.openxmlformats.org/officeDocument/2006/relationships/hyperlink" Target="http://docs.cntd.ru/document/902349816" TargetMode="External"/><Relationship Id="rId782" Type="http://schemas.openxmlformats.org/officeDocument/2006/relationships/hyperlink" Target="http://docs.cntd.ru/document/902391633" TargetMode="External"/><Relationship Id="rId228" Type="http://schemas.openxmlformats.org/officeDocument/2006/relationships/hyperlink" Target="http://docs.cntd.ru/document/902349816" TargetMode="External"/><Relationship Id="rId435" Type="http://schemas.openxmlformats.org/officeDocument/2006/relationships/hyperlink" Target="http://docs.cntd.ru/document/902323702" TargetMode="External"/><Relationship Id="rId642" Type="http://schemas.openxmlformats.org/officeDocument/2006/relationships/hyperlink" Target="http://docs.cntd.ru/document/902349816" TargetMode="External"/><Relationship Id="rId1065" Type="http://schemas.openxmlformats.org/officeDocument/2006/relationships/hyperlink" Target="http://docs.cntd.ru/document/902323702" TargetMode="External"/><Relationship Id="rId1272" Type="http://schemas.openxmlformats.org/officeDocument/2006/relationships/image" Target="media/image194.jpeg"/><Relationship Id="rId502" Type="http://schemas.openxmlformats.org/officeDocument/2006/relationships/hyperlink" Target="http://docs.cntd.ru/document/901919551" TargetMode="External"/><Relationship Id="rId947" Type="http://schemas.openxmlformats.org/officeDocument/2006/relationships/hyperlink" Target="http://docs.cntd.ru/document/901919551" TargetMode="External"/><Relationship Id="rId1132" Type="http://schemas.openxmlformats.org/officeDocument/2006/relationships/image" Target="media/image59.jpeg"/><Relationship Id="rId76" Type="http://schemas.openxmlformats.org/officeDocument/2006/relationships/hyperlink" Target="http://docs.cntd.ru/document/902349816" TargetMode="External"/><Relationship Id="rId807" Type="http://schemas.openxmlformats.org/officeDocument/2006/relationships/hyperlink" Target="http://docs.cntd.ru/document/902349816" TargetMode="External"/><Relationship Id="rId292" Type="http://schemas.openxmlformats.org/officeDocument/2006/relationships/hyperlink" Target="http://docs.cntd.ru/document/902349816" TargetMode="External"/><Relationship Id="rId597" Type="http://schemas.openxmlformats.org/officeDocument/2006/relationships/hyperlink" Target="http://docs.cntd.ru/document/902280037" TargetMode="External"/><Relationship Id="rId152" Type="http://schemas.openxmlformats.org/officeDocument/2006/relationships/hyperlink" Target="http://docs.cntd.ru/document/902349816" TargetMode="External"/><Relationship Id="rId457" Type="http://schemas.openxmlformats.org/officeDocument/2006/relationships/hyperlink" Target="http://docs.cntd.ru/document/902349816" TargetMode="External"/><Relationship Id="rId1087" Type="http://schemas.openxmlformats.org/officeDocument/2006/relationships/hyperlink" Target="http://docs.cntd.ru/document/902118923" TargetMode="External"/><Relationship Id="rId1294" Type="http://schemas.openxmlformats.org/officeDocument/2006/relationships/hyperlink" Target="http://docs.cntd.ru/document/902270614" TargetMode="External"/><Relationship Id="rId664" Type="http://schemas.openxmlformats.org/officeDocument/2006/relationships/hyperlink" Target="http://docs.cntd.ru/document/902391633" TargetMode="External"/><Relationship Id="rId871" Type="http://schemas.openxmlformats.org/officeDocument/2006/relationships/hyperlink" Target="http://docs.cntd.ru/document/902349816" TargetMode="External"/><Relationship Id="rId969" Type="http://schemas.openxmlformats.org/officeDocument/2006/relationships/hyperlink" Target="http://docs.cntd.ru/document/901919551" TargetMode="External"/><Relationship Id="rId317" Type="http://schemas.openxmlformats.org/officeDocument/2006/relationships/hyperlink" Target="http://docs.cntd.ru/document/902349816" TargetMode="External"/><Relationship Id="rId524" Type="http://schemas.openxmlformats.org/officeDocument/2006/relationships/hyperlink" Target="http://docs.cntd.ru/document/420248840" TargetMode="External"/><Relationship Id="rId731" Type="http://schemas.openxmlformats.org/officeDocument/2006/relationships/hyperlink" Target="http://docs.cntd.ru/document/902349816" TargetMode="External"/><Relationship Id="rId1154" Type="http://schemas.openxmlformats.org/officeDocument/2006/relationships/image" Target="media/image81.jpeg"/><Relationship Id="rId1361" Type="http://schemas.openxmlformats.org/officeDocument/2006/relationships/hyperlink" Target="http://docs.cntd.ru/document/902280037" TargetMode="External"/><Relationship Id="rId98" Type="http://schemas.openxmlformats.org/officeDocument/2006/relationships/hyperlink" Target="http://docs.cntd.ru/document/902280037" TargetMode="External"/><Relationship Id="rId829" Type="http://schemas.openxmlformats.org/officeDocument/2006/relationships/hyperlink" Target="http://docs.cntd.ru/document/902349816" TargetMode="External"/><Relationship Id="rId1014" Type="http://schemas.openxmlformats.org/officeDocument/2006/relationships/hyperlink" Target="http://docs.cntd.ru/document/901919551" TargetMode="External"/><Relationship Id="rId1221" Type="http://schemas.openxmlformats.org/officeDocument/2006/relationships/image" Target="media/image148.jpeg"/><Relationship Id="rId1319" Type="http://schemas.openxmlformats.org/officeDocument/2006/relationships/hyperlink" Target="http://docs.cntd.ru/document/902270614" TargetMode="External"/><Relationship Id="rId25" Type="http://schemas.openxmlformats.org/officeDocument/2006/relationships/hyperlink" Target="http://docs.cntd.ru/document/901919551" TargetMode="External"/><Relationship Id="rId174" Type="http://schemas.openxmlformats.org/officeDocument/2006/relationships/hyperlink" Target="http://docs.cntd.ru/document/902349816" TargetMode="External"/><Relationship Id="rId381" Type="http://schemas.openxmlformats.org/officeDocument/2006/relationships/hyperlink" Target="http://docs.cntd.ru/document/902323702" TargetMode="External"/><Relationship Id="rId241" Type="http://schemas.openxmlformats.org/officeDocument/2006/relationships/hyperlink" Target="http://docs.cntd.ru/document/902349816" TargetMode="External"/><Relationship Id="rId479" Type="http://schemas.openxmlformats.org/officeDocument/2006/relationships/hyperlink" Target="http://docs.cntd.ru/document/420248840" TargetMode="External"/><Relationship Id="rId686" Type="http://schemas.openxmlformats.org/officeDocument/2006/relationships/hyperlink" Target="http://docs.cntd.ru/document/902391633" TargetMode="External"/><Relationship Id="rId893" Type="http://schemas.openxmlformats.org/officeDocument/2006/relationships/hyperlink" Target="http://docs.cntd.ru/document/902349816" TargetMode="External"/><Relationship Id="rId339" Type="http://schemas.openxmlformats.org/officeDocument/2006/relationships/hyperlink" Target="http://docs.cntd.ru/document/902329743" TargetMode="External"/><Relationship Id="rId546" Type="http://schemas.openxmlformats.org/officeDocument/2006/relationships/hyperlink" Target="http://docs.cntd.ru/document/902280037" TargetMode="External"/><Relationship Id="rId753" Type="http://schemas.openxmlformats.org/officeDocument/2006/relationships/hyperlink" Target="http://docs.cntd.ru/document/902349816" TargetMode="External"/><Relationship Id="rId1176" Type="http://schemas.openxmlformats.org/officeDocument/2006/relationships/image" Target="media/image103.jpeg"/><Relationship Id="rId101" Type="http://schemas.openxmlformats.org/officeDocument/2006/relationships/hyperlink" Target="http://docs.cntd.ru/document/902349816" TargetMode="External"/><Relationship Id="rId406" Type="http://schemas.openxmlformats.org/officeDocument/2006/relationships/hyperlink" Target="http://docs.cntd.ru/document/902270614" TargetMode="External"/><Relationship Id="rId960" Type="http://schemas.openxmlformats.org/officeDocument/2006/relationships/hyperlink" Target="http://docs.cntd.ru/document/902349816" TargetMode="External"/><Relationship Id="rId1036" Type="http://schemas.openxmlformats.org/officeDocument/2006/relationships/hyperlink" Target="http://docs.cntd.ru/document/902270614" TargetMode="External"/><Relationship Id="rId1243" Type="http://schemas.openxmlformats.org/officeDocument/2006/relationships/image" Target="media/image167.jpeg"/><Relationship Id="rId613" Type="http://schemas.openxmlformats.org/officeDocument/2006/relationships/hyperlink" Target="http://docs.cntd.ru/document/902349816" TargetMode="External"/><Relationship Id="rId820" Type="http://schemas.openxmlformats.org/officeDocument/2006/relationships/hyperlink" Target="http://docs.cntd.ru/document/902349816" TargetMode="External"/><Relationship Id="rId918" Type="http://schemas.openxmlformats.org/officeDocument/2006/relationships/hyperlink" Target="http://docs.cntd.ru/document/902349816" TargetMode="External"/><Relationship Id="rId1103" Type="http://schemas.openxmlformats.org/officeDocument/2006/relationships/image" Target="media/image30.jpeg"/><Relationship Id="rId1310" Type="http://schemas.openxmlformats.org/officeDocument/2006/relationships/image" Target="media/image228.jpeg"/><Relationship Id="rId47" Type="http://schemas.openxmlformats.org/officeDocument/2006/relationships/hyperlink" Target="http://docs.cntd.ru/document/902391633" TargetMode="External"/><Relationship Id="rId196" Type="http://schemas.openxmlformats.org/officeDocument/2006/relationships/hyperlink" Target="http://docs.cntd.ru/document/901919551" TargetMode="External"/><Relationship Id="rId263" Type="http://schemas.openxmlformats.org/officeDocument/2006/relationships/hyperlink" Target="http://docs.cntd.ru/document/420248840" TargetMode="External"/><Relationship Id="rId470" Type="http://schemas.openxmlformats.org/officeDocument/2006/relationships/hyperlink" Target="http://docs.cntd.ru/document/902349816" TargetMode="External"/><Relationship Id="rId123" Type="http://schemas.openxmlformats.org/officeDocument/2006/relationships/hyperlink" Target="http://docs.cntd.ru/document/901919551" TargetMode="External"/><Relationship Id="rId330" Type="http://schemas.openxmlformats.org/officeDocument/2006/relationships/hyperlink" Target="http://docs.cntd.ru/document/902104115" TargetMode="External"/><Relationship Id="rId568" Type="http://schemas.openxmlformats.org/officeDocument/2006/relationships/hyperlink" Target="http://docs.cntd.ru/document/902349816" TargetMode="External"/><Relationship Id="rId775" Type="http://schemas.openxmlformats.org/officeDocument/2006/relationships/hyperlink" Target="http://docs.cntd.ru/document/902349816" TargetMode="External"/><Relationship Id="rId982" Type="http://schemas.openxmlformats.org/officeDocument/2006/relationships/hyperlink" Target="http://docs.cntd.ru/document/901919551" TargetMode="External"/><Relationship Id="rId1198" Type="http://schemas.openxmlformats.org/officeDocument/2006/relationships/image" Target="media/image125.jpeg"/><Relationship Id="rId428" Type="http://schemas.openxmlformats.org/officeDocument/2006/relationships/hyperlink" Target="http://docs.cntd.ru/document/902323704" TargetMode="External"/><Relationship Id="rId635" Type="http://schemas.openxmlformats.org/officeDocument/2006/relationships/hyperlink" Target="http://docs.cntd.ru/document/902349816" TargetMode="External"/><Relationship Id="rId842" Type="http://schemas.openxmlformats.org/officeDocument/2006/relationships/hyperlink" Target="http://docs.cntd.ru/document/902349816" TargetMode="External"/><Relationship Id="rId1058" Type="http://schemas.openxmlformats.org/officeDocument/2006/relationships/hyperlink" Target="http://docs.cntd.ru/document/902323704" TargetMode="External"/><Relationship Id="rId1265" Type="http://schemas.openxmlformats.org/officeDocument/2006/relationships/image" Target="media/image187.jpeg"/><Relationship Id="rId702" Type="http://schemas.openxmlformats.org/officeDocument/2006/relationships/hyperlink" Target="http://docs.cntd.ru/document/902349816" TargetMode="External"/><Relationship Id="rId1125" Type="http://schemas.openxmlformats.org/officeDocument/2006/relationships/image" Target="media/image52.jpeg"/><Relationship Id="rId1332" Type="http://schemas.openxmlformats.org/officeDocument/2006/relationships/image" Target="media/image240.jpeg"/><Relationship Id="rId69" Type="http://schemas.openxmlformats.org/officeDocument/2006/relationships/hyperlink" Target="http://docs.cntd.ru/document/902349816" TargetMode="External"/><Relationship Id="rId285" Type="http://schemas.openxmlformats.org/officeDocument/2006/relationships/hyperlink" Target="http://docs.cntd.ru/document/902349816" TargetMode="External"/><Relationship Id="rId492" Type="http://schemas.openxmlformats.org/officeDocument/2006/relationships/hyperlink" Target="http://docs.cntd.ru/document/901919551" TargetMode="External"/><Relationship Id="rId797" Type="http://schemas.openxmlformats.org/officeDocument/2006/relationships/image" Target="media/image6.jpeg"/><Relationship Id="rId145" Type="http://schemas.openxmlformats.org/officeDocument/2006/relationships/hyperlink" Target="http://docs.cntd.ru/document/902349816" TargetMode="External"/><Relationship Id="rId352" Type="http://schemas.openxmlformats.org/officeDocument/2006/relationships/hyperlink" Target="http://docs.cntd.ru/document/902349816" TargetMode="External"/><Relationship Id="rId1287" Type="http://schemas.openxmlformats.org/officeDocument/2006/relationships/image" Target="media/image208.jpeg"/><Relationship Id="rId212" Type="http://schemas.openxmlformats.org/officeDocument/2006/relationships/hyperlink" Target="http://docs.cntd.ru/document/902270614" TargetMode="External"/><Relationship Id="rId657" Type="http://schemas.openxmlformats.org/officeDocument/2006/relationships/hyperlink" Target="http://docs.cntd.ru/document/902349816" TargetMode="External"/><Relationship Id="rId864" Type="http://schemas.openxmlformats.org/officeDocument/2006/relationships/hyperlink" Target="http://docs.cntd.ru/document/902349816" TargetMode="External"/><Relationship Id="rId517" Type="http://schemas.openxmlformats.org/officeDocument/2006/relationships/hyperlink" Target="http://docs.cntd.ru/document/901919551" TargetMode="External"/><Relationship Id="rId724" Type="http://schemas.openxmlformats.org/officeDocument/2006/relationships/hyperlink" Target="http://docs.cntd.ru/document/902270614" TargetMode="External"/><Relationship Id="rId931" Type="http://schemas.openxmlformats.org/officeDocument/2006/relationships/hyperlink" Target="http://docs.cntd.ru/document/901885802" TargetMode="External"/><Relationship Id="rId1147" Type="http://schemas.openxmlformats.org/officeDocument/2006/relationships/image" Target="media/image74.jpeg"/><Relationship Id="rId1354" Type="http://schemas.openxmlformats.org/officeDocument/2006/relationships/hyperlink" Target="http://docs.cntd.ru/document/902216462" TargetMode="External"/><Relationship Id="rId60" Type="http://schemas.openxmlformats.org/officeDocument/2006/relationships/hyperlink" Target="http://docs.cntd.ru/document/902349816" TargetMode="External"/><Relationship Id="rId1007" Type="http://schemas.openxmlformats.org/officeDocument/2006/relationships/hyperlink" Target="http://docs.cntd.ru/document/901919551" TargetMode="External"/><Relationship Id="rId1214" Type="http://schemas.openxmlformats.org/officeDocument/2006/relationships/image" Target="media/image141.jpeg"/><Relationship Id="rId18" Type="http://schemas.openxmlformats.org/officeDocument/2006/relationships/hyperlink" Target="http://docs.cntd.ru/document/902349816" TargetMode="External"/><Relationship Id="rId167" Type="http://schemas.openxmlformats.org/officeDocument/2006/relationships/hyperlink" Target="http://docs.cntd.ru/document/499075715" TargetMode="External"/><Relationship Id="rId374" Type="http://schemas.openxmlformats.org/officeDocument/2006/relationships/hyperlink" Target="http://docs.cntd.ru/document/902349816" TargetMode="External"/><Relationship Id="rId581" Type="http://schemas.openxmlformats.org/officeDocument/2006/relationships/hyperlink" Target="http://docs.cntd.ru/document/902280037" TargetMode="External"/><Relationship Id="rId234" Type="http://schemas.openxmlformats.org/officeDocument/2006/relationships/hyperlink" Target="http://docs.cntd.ru/document/902349816" TargetMode="External"/><Relationship Id="rId679" Type="http://schemas.openxmlformats.org/officeDocument/2006/relationships/hyperlink" Target="http://docs.cntd.ru/document/902391633" TargetMode="External"/><Relationship Id="rId886" Type="http://schemas.openxmlformats.org/officeDocument/2006/relationships/hyperlink" Target="http://docs.cntd.ru/document/902349816" TargetMode="External"/><Relationship Id="rId2" Type="http://schemas.microsoft.com/office/2007/relationships/stylesWithEffects" Target="stylesWithEffects.xml"/><Relationship Id="rId441" Type="http://schemas.openxmlformats.org/officeDocument/2006/relationships/hyperlink" Target="http://docs.cntd.ru/document/902349816" TargetMode="External"/><Relationship Id="rId539" Type="http://schemas.openxmlformats.org/officeDocument/2006/relationships/hyperlink" Target="http://docs.cntd.ru/document/902349816" TargetMode="External"/><Relationship Id="rId746" Type="http://schemas.openxmlformats.org/officeDocument/2006/relationships/hyperlink" Target="http://docs.cntd.ru/document/902390362" TargetMode="External"/><Relationship Id="rId1071" Type="http://schemas.openxmlformats.org/officeDocument/2006/relationships/hyperlink" Target="http://docs.cntd.ru/document/902323702" TargetMode="External"/><Relationship Id="rId1169" Type="http://schemas.openxmlformats.org/officeDocument/2006/relationships/image" Target="media/image96.jpeg"/><Relationship Id="rId301" Type="http://schemas.openxmlformats.org/officeDocument/2006/relationships/hyperlink" Target="http://docs.cntd.ru/document/902349816" TargetMode="External"/><Relationship Id="rId953" Type="http://schemas.openxmlformats.org/officeDocument/2006/relationships/hyperlink" Target="http://docs.cntd.ru/document/901919551" TargetMode="External"/><Relationship Id="rId1029" Type="http://schemas.openxmlformats.org/officeDocument/2006/relationships/hyperlink" Target="http://docs.cntd.ru/document/902270614" TargetMode="External"/><Relationship Id="rId1236" Type="http://schemas.openxmlformats.org/officeDocument/2006/relationships/image" Target="media/image160.jpeg"/><Relationship Id="rId82" Type="http://schemas.openxmlformats.org/officeDocument/2006/relationships/hyperlink" Target="http://docs.cntd.ru/document/902349816" TargetMode="External"/><Relationship Id="rId606" Type="http://schemas.openxmlformats.org/officeDocument/2006/relationships/hyperlink" Target="http://docs.cntd.ru/document/902349816" TargetMode="External"/><Relationship Id="rId813" Type="http://schemas.openxmlformats.org/officeDocument/2006/relationships/image" Target="media/image16.jpeg"/><Relationship Id="rId1303" Type="http://schemas.openxmlformats.org/officeDocument/2006/relationships/image" Target="media/image222.jpeg"/><Relationship Id="rId189" Type="http://schemas.openxmlformats.org/officeDocument/2006/relationships/hyperlink" Target="http://docs.cntd.ru/document/902349816" TargetMode="External"/><Relationship Id="rId396" Type="http://schemas.openxmlformats.org/officeDocument/2006/relationships/hyperlink" Target="http://docs.cntd.ru/document/902349816" TargetMode="External"/><Relationship Id="rId256" Type="http://schemas.openxmlformats.org/officeDocument/2006/relationships/hyperlink" Target="http://docs.cntd.ru/document/902349816" TargetMode="External"/><Relationship Id="rId463" Type="http://schemas.openxmlformats.org/officeDocument/2006/relationships/hyperlink" Target="http://docs.cntd.ru/document/902349816" TargetMode="External"/><Relationship Id="rId670" Type="http://schemas.openxmlformats.org/officeDocument/2006/relationships/hyperlink" Target="http://docs.cntd.ru/document/902270614" TargetMode="External"/><Relationship Id="rId1093" Type="http://schemas.openxmlformats.org/officeDocument/2006/relationships/image" Target="media/image20.jpeg"/><Relationship Id="rId116" Type="http://schemas.openxmlformats.org/officeDocument/2006/relationships/hyperlink" Target="http://docs.cntd.ru/document/902349816" TargetMode="External"/><Relationship Id="rId323" Type="http://schemas.openxmlformats.org/officeDocument/2006/relationships/hyperlink" Target="http://docs.cntd.ru/document/902349816" TargetMode="External"/><Relationship Id="rId530" Type="http://schemas.openxmlformats.org/officeDocument/2006/relationships/hyperlink" Target="http://docs.cntd.ru/document/902349816" TargetMode="External"/><Relationship Id="rId768" Type="http://schemas.openxmlformats.org/officeDocument/2006/relationships/hyperlink" Target="http://docs.cntd.ru/document/902270614" TargetMode="External"/><Relationship Id="rId975" Type="http://schemas.openxmlformats.org/officeDocument/2006/relationships/hyperlink" Target="http://docs.cntd.ru/document/901889584" TargetMode="External"/><Relationship Id="rId1160" Type="http://schemas.openxmlformats.org/officeDocument/2006/relationships/image" Target="media/image87.jpeg"/><Relationship Id="rId628" Type="http://schemas.openxmlformats.org/officeDocument/2006/relationships/hyperlink" Target="http://docs.cntd.ru/document/902349816" TargetMode="External"/><Relationship Id="rId835" Type="http://schemas.openxmlformats.org/officeDocument/2006/relationships/hyperlink" Target="http://docs.cntd.ru/document/902349816" TargetMode="External"/><Relationship Id="rId1258" Type="http://schemas.openxmlformats.org/officeDocument/2006/relationships/image" Target="media/image180.jpeg"/><Relationship Id="rId1020" Type="http://schemas.openxmlformats.org/officeDocument/2006/relationships/hyperlink" Target="http://docs.cntd.ru/document/901919551" TargetMode="External"/><Relationship Id="rId1118" Type="http://schemas.openxmlformats.org/officeDocument/2006/relationships/image" Target="media/image45.jpeg"/><Relationship Id="rId1325" Type="http://schemas.openxmlformats.org/officeDocument/2006/relationships/hyperlink" Target="http://docs.cntd.ru/document/902270614" TargetMode="External"/><Relationship Id="rId902" Type="http://schemas.openxmlformats.org/officeDocument/2006/relationships/hyperlink" Target="http://docs.cntd.ru/document/902349816" TargetMode="External"/><Relationship Id="rId31" Type="http://schemas.openxmlformats.org/officeDocument/2006/relationships/hyperlink" Target="http://docs.cntd.ru/document/902323704" TargetMode="External"/><Relationship Id="rId180" Type="http://schemas.openxmlformats.org/officeDocument/2006/relationships/hyperlink" Target="http://docs.cntd.ru/document/902349816" TargetMode="External"/><Relationship Id="rId278" Type="http://schemas.openxmlformats.org/officeDocument/2006/relationships/hyperlink" Target="http://docs.cntd.ru/document/902349816" TargetMode="External"/><Relationship Id="rId485" Type="http://schemas.openxmlformats.org/officeDocument/2006/relationships/hyperlink" Target="http://docs.cntd.ru/document/902349816" TargetMode="External"/><Relationship Id="rId692" Type="http://schemas.openxmlformats.org/officeDocument/2006/relationships/hyperlink" Target="http://docs.cntd.ru/document/902391633" TargetMode="External"/><Relationship Id="rId138" Type="http://schemas.openxmlformats.org/officeDocument/2006/relationships/hyperlink" Target="http://docs.cntd.ru/document/901919551" TargetMode="External"/><Relationship Id="rId345" Type="http://schemas.openxmlformats.org/officeDocument/2006/relationships/hyperlink" Target="http://docs.cntd.ru/document/902349816" TargetMode="External"/><Relationship Id="rId552" Type="http://schemas.openxmlformats.org/officeDocument/2006/relationships/hyperlink" Target="http://docs.cntd.ru/document/902391633" TargetMode="External"/><Relationship Id="rId997" Type="http://schemas.openxmlformats.org/officeDocument/2006/relationships/hyperlink" Target="http://docs.cntd.ru/document/901919551" TargetMode="External"/><Relationship Id="rId1182" Type="http://schemas.openxmlformats.org/officeDocument/2006/relationships/image" Target="media/image109.jpeg"/><Relationship Id="rId205" Type="http://schemas.openxmlformats.org/officeDocument/2006/relationships/hyperlink" Target="http://docs.cntd.ru/document/901919551" TargetMode="External"/><Relationship Id="rId412" Type="http://schemas.openxmlformats.org/officeDocument/2006/relationships/hyperlink" Target="http://docs.cntd.ru/document/902349816" TargetMode="External"/><Relationship Id="rId857" Type="http://schemas.openxmlformats.org/officeDocument/2006/relationships/hyperlink" Target="http://docs.cntd.ru/document/902349816" TargetMode="External"/><Relationship Id="rId1042" Type="http://schemas.openxmlformats.org/officeDocument/2006/relationships/hyperlink" Target="http://docs.cntd.ru/document/902270614" TargetMode="External"/><Relationship Id="rId717" Type="http://schemas.openxmlformats.org/officeDocument/2006/relationships/hyperlink" Target="http://docs.cntd.ru/document/902349816" TargetMode="External"/><Relationship Id="rId924" Type="http://schemas.openxmlformats.org/officeDocument/2006/relationships/hyperlink" Target="http://docs.cntd.ru/document/902323702" TargetMode="External"/><Relationship Id="rId1347" Type="http://schemas.openxmlformats.org/officeDocument/2006/relationships/hyperlink" Target="http://docs.cntd.ru/document/902178420" TargetMode="External"/><Relationship Id="rId53" Type="http://schemas.openxmlformats.org/officeDocument/2006/relationships/hyperlink" Target="http://docs.cntd.ru/document/902349816" TargetMode="External"/><Relationship Id="rId1207" Type="http://schemas.openxmlformats.org/officeDocument/2006/relationships/image" Target="media/image134.jpeg"/><Relationship Id="rId367" Type="http://schemas.openxmlformats.org/officeDocument/2006/relationships/hyperlink" Target="http://docs.cntd.ru/document/902349816" TargetMode="External"/><Relationship Id="rId574" Type="http://schemas.openxmlformats.org/officeDocument/2006/relationships/hyperlink" Target="http://docs.cntd.ru/document/902349816" TargetMode="External"/><Relationship Id="rId227" Type="http://schemas.openxmlformats.org/officeDocument/2006/relationships/hyperlink" Target="http://docs.cntd.ru/document/902349816" TargetMode="External"/><Relationship Id="rId781" Type="http://schemas.openxmlformats.org/officeDocument/2006/relationships/hyperlink" Target="http://docs.cntd.ru/document/902391633" TargetMode="External"/><Relationship Id="rId879" Type="http://schemas.openxmlformats.org/officeDocument/2006/relationships/hyperlink" Target="http://docs.cntd.ru/document/902349816" TargetMode="External"/><Relationship Id="rId434" Type="http://schemas.openxmlformats.org/officeDocument/2006/relationships/hyperlink" Target="http://docs.cntd.ru/document/902323702" TargetMode="External"/><Relationship Id="rId641" Type="http://schemas.openxmlformats.org/officeDocument/2006/relationships/hyperlink" Target="http://docs.cntd.ru/document/902349816" TargetMode="External"/><Relationship Id="rId739" Type="http://schemas.openxmlformats.org/officeDocument/2006/relationships/hyperlink" Target="http://docs.cntd.ru/document/902349816" TargetMode="External"/><Relationship Id="rId1064" Type="http://schemas.openxmlformats.org/officeDocument/2006/relationships/hyperlink" Target="http://docs.cntd.ru/document/902323702" TargetMode="External"/><Relationship Id="rId1271" Type="http://schemas.openxmlformats.org/officeDocument/2006/relationships/image" Target="media/image193.jpeg"/><Relationship Id="rId1369" Type="http://schemas.openxmlformats.org/officeDocument/2006/relationships/hyperlink" Target="http://docs.cntd.ru/document/902323704" TargetMode="External"/><Relationship Id="rId501" Type="http://schemas.openxmlformats.org/officeDocument/2006/relationships/hyperlink" Target="http://docs.cntd.ru/document/902349816" TargetMode="External"/><Relationship Id="rId946" Type="http://schemas.openxmlformats.org/officeDocument/2006/relationships/hyperlink" Target="http://docs.cntd.ru/document/902349816" TargetMode="External"/><Relationship Id="rId1131" Type="http://schemas.openxmlformats.org/officeDocument/2006/relationships/image" Target="media/image58.jpeg"/><Relationship Id="rId1229" Type="http://schemas.openxmlformats.org/officeDocument/2006/relationships/hyperlink" Target="http://docs.cntd.ru/document/902323704" TargetMode="External"/><Relationship Id="rId75" Type="http://schemas.openxmlformats.org/officeDocument/2006/relationships/hyperlink" Target="http://docs.cntd.ru/document/902349816" TargetMode="External"/><Relationship Id="rId806" Type="http://schemas.openxmlformats.org/officeDocument/2006/relationships/image" Target="media/image11.jpeg"/><Relationship Id="rId291" Type="http://schemas.openxmlformats.org/officeDocument/2006/relationships/hyperlink" Target="http://docs.cntd.ru/document/902349816" TargetMode="External"/><Relationship Id="rId151" Type="http://schemas.openxmlformats.org/officeDocument/2006/relationships/hyperlink" Target="http://docs.cntd.ru/document/499075715" TargetMode="External"/><Relationship Id="rId389" Type="http://schemas.openxmlformats.org/officeDocument/2006/relationships/hyperlink" Target="http://docs.cntd.ru/document/902349816" TargetMode="External"/><Relationship Id="rId596" Type="http://schemas.openxmlformats.org/officeDocument/2006/relationships/hyperlink" Target="http://docs.cntd.ru/document/902349816" TargetMode="External"/><Relationship Id="rId249" Type="http://schemas.openxmlformats.org/officeDocument/2006/relationships/hyperlink" Target="http://docs.cntd.ru/document/902349816" TargetMode="External"/><Relationship Id="rId456" Type="http://schemas.openxmlformats.org/officeDocument/2006/relationships/hyperlink" Target="http://docs.cntd.ru/document/902349816" TargetMode="External"/><Relationship Id="rId663" Type="http://schemas.openxmlformats.org/officeDocument/2006/relationships/hyperlink" Target="http://docs.cntd.ru/document/901831019" TargetMode="External"/><Relationship Id="rId870" Type="http://schemas.openxmlformats.org/officeDocument/2006/relationships/hyperlink" Target="http://docs.cntd.ru/document/902349816" TargetMode="External"/><Relationship Id="rId1086" Type="http://schemas.openxmlformats.org/officeDocument/2006/relationships/hyperlink" Target="http://docs.cntd.ru/document/902323704" TargetMode="External"/><Relationship Id="rId1293" Type="http://schemas.openxmlformats.org/officeDocument/2006/relationships/image" Target="media/image213.jpeg"/><Relationship Id="rId109" Type="http://schemas.openxmlformats.org/officeDocument/2006/relationships/hyperlink" Target="http://docs.cntd.ru/document/902349816" TargetMode="External"/><Relationship Id="rId316" Type="http://schemas.openxmlformats.org/officeDocument/2006/relationships/hyperlink" Target="http://docs.cntd.ru/document/902349816" TargetMode="External"/><Relationship Id="rId523" Type="http://schemas.openxmlformats.org/officeDocument/2006/relationships/hyperlink" Target="http://docs.cntd.ru/document/420248840" TargetMode="External"/><Relationship Id="rId968" Type="http://schemas.openxmlformats.org/officeDocument/2006/relationships/hyperlink" Target="http://docs.cntd.ru/document/901919551" TargetMode="External"/><Relationship Id="rId1153" Type="http://schemas.openxmlformats.org/officeDocument/2006/relationships/image" Target="media/image80.jpeg"/><Relationship Id="rId97" Type="http://schemas.openxmlformats.org/officeDocument/2006/relationships/hyperlink" Target="http://docs.cntd.ru/document/902391633" TargetMode="External"/><Relationship Id="rId730" Type="http://schemas.openxmlformats.org/officeDocument/2006/relationships/hyperlink" Target="http://docs.cntd.ru/document/902391633" TargetMode="External"/><Relationship Id="rId828" Type="http://schemas.openxmlformats.org/officeDocument/2006/relationships/hyperlink" Target="http://docs.cntd.ru/document/902349816" TargetMode="External"/><Relationship Id="rId1013" Type="http://schemas.openxmlformats.org/officeDocument/2006/relationships/hyperlink" Target="http://docs.cntd.ru/document/901919551" TargetMode="External"/><Relationship Id="rId1360" Type="http://schemas.openxmlformats.org/officeDocument/2006/relationships/hyperlink" Target="http://docs.cntd.ru/document/902280037" TargetMode="External"/><Relationship Id="rId1220" Type="http://schemas.openxmlformats.org/officeDocument/2006/relationships/image" Target="media/image147.jpeg"/><Relationship Id="rId1318" Type="http://schemas.openxmlformats.org/officeDocument/2006/relationships/image" Target="media/image234.jpeg"/><Relationship Id="rId24" Type="http://schemas.openxmlformats.org/officeDocument/2006/relationships/hyperlink" Target="http://docs.cntd.ru/document/901919551" TargetMode="External"/><Relationship Id="rId173" Type="http://schemas.openxmlformats.org/officeDocument/2006/relationships/hyperlink" Target="http://docs.cntd.ru/document/902349816" TargetMode="External"/><Relationship Id="rId380" Type="http://schemas.openxmlformats.org/officeDocument/2006/relationships/hyperlink" Target="http://docs.cntd.ru/document/420248840" TargetMode="External"/><Relationship Id="rId240" Type="http://schemas.openxmlformats.org/officeDocument/2006/relationships/hyperlink" Target="http://docs.cntd.ru/document/902349816" TargetMode="External"/><Relationship Id="rId478" Type="http://schemas.openxmlformats.org/officeDocument/2006/relationships/hyperlink" Target="http://docs.cntd.ru/document/902349816" TargetMode="External"/><Relationship Id="rId685" Type="http://schemas.openxmlformats.org/officeDocument/2006/relationships/hyperlink" Target="http://docs.cntd.ru/document/902349816" TargetMode="External"/><Relationship Id="rId892" Type="http://schemas.openxmlformats.org/officeDocument/2006/relationships/hyperlink" Target="http://docs.cntd.ru/document/9023498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345</Pages>
  <Words>150306</Words>
  <Characters>856745</Characters>
  <Application>Microsoft Office Word</Application>
  <DocSecurity>0</DocSecurity>
  <Lines>7139</Lines>
  <Paragraphs>2010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NatalyaGotova</dc:creator>
  <cp:lastModifiedBy>NatalyaGotova</cp:lastModifiedBy>
  <cp:revision>2</cp:revision>
  <dcterms:created xsi:type="dcterms:W3CDTF">2015-02-27T13:18:00Z</dcterms:created>
  <dcterms:modified xsi:type="dcterms:W3CDTF">2015-02-27T13:25:00Z</dcterms:modified>
</cp:coreProperties>
</file>